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02E" w:rsidRPr="00EE76A9" w:rsidRDefault="0075302E" w:rsidP="0075302E">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Pr>
          <w:bCs/>
          <w:noProof w:val="0"/>
          <w:sz w:val="24"/>
          <w:lang w:val="en-GB"/>
        </w:rPr>
        <w:t xml:space="preserve"> WG4</w:t>
      </w:r>
      <w:r w:rsidRPr="00B551B5">
        <w:rPr>
          <w:bCs/>
          <w:noProof w:val="0"/>
          <w:sz w:val="24"/>
          <w:szCs w:val="24"/>
          <w:lang w:val="en-GB"/>
        </w:rPr>
        <w:t xml:space="preserve"> </w:t>
      </w:r>
      <w:r w:rsidRPr="00B551B5">
        <w:rPr>
          <w:noProof w:val="0"/>
          <w:sz w:val="24"/>
          <w:szCs w:val="24"/>
          <w:lang w:val="en-GB"/>
        </w:rPr>
        <w:t>#</w:t>
      </w:r>
      <w:r>
        <w:rPr>
          <w:noProof w:val="0"/>
          <w:sz w:val="24"/>
          <w:szCs w:val="24"/>
          <w:lang w:val="en-GB"/>
        </w:rPr>
        <w:t>82bis</w:t>
      </w:r>
      <w:r w:rsidRPr="00B551B5">
        <w:rPr>
          <w:noProof w:val="0"/>
          <w:sz w:val="24"/>
          <w:szCs w:val="24"/>
          <w:lang w:val="en-GB"/>
        </w:rPr>
        <w:t xml:space="preserve"> </w:t>
      </w:r>
      <w:r>
        <w:rPr>
          <w:noProof w:val="0"/>
          <w:sz w:val="24"/>
          <w:lang w:val="en-GB"/>
        </w:rPr>
        <w:t>Meeting</w:t>
      </w:r>
      <w:r w:rsidRPr="008C1FE3">
        <w:rPr>
          <w:bCs/>
          <w:noProof w:val="0"/>
          <w:sz w:val="24"/>
          <w:lang w:val="en-GB"/>
        </w:rPr>
        <w:tab/>
      </w:r>
      <w:r w:rsidRPr="002350C8">
        <w:rPr>
          <w:bCs/>
          <w:noProof w:val="0"/>
          <w:sz w:val="24"/>
          <w:lang w:val="en-GB" w:eastAsia="ja-JP"/>
        </w:rPr>
        <w:t>R4-170</w:t>
      </w:r>
      <w:r w:rsidR="009C75E9" w:rsidRPr="009C75E9">
        <w:rPr>
          <w:bCs/>
          <w:noProof w:val="0"/>
          <w:sz w:val="24"/>
          <w:lang w:val="en-GB" w:eastAsia="ja-JP"/>
        </w:rPr>
        <w:t>3561</w:t>
      </w:r>
    </w:p>
    <w:p w:rsidR="0075302E" w:rsidRPr="00461210" w:rsidRDefault="0075302E" w:rsidP="0075302E">
      <w:pPr>
        <w:pStyle w:val="Header"/>
        <w:tabs>
          <w:tab w:val="right" w:pos="9639"/>
        </w:tabs>
        <w:rPr>
          <w:bCs/>
          <w:noProof w:val="0"/>
          <w:sz w:val="24"/>
          <w:lang w:val="en-GB"/>
        </w:rPr>
      </w:pPr>
      <w:r>
        <w:rPr>
          <w:noProof w:val="0"/>
          <w:sz w:val="24"/>
          <w:lang w:val="en-GB"/>
        </w:rPr>
        <w:t xml:space="preserve">Spokane, USA, </w:t>
      </w:r>
      <w:r>
        <w:rPr>
          <w:bCs/>
          <w:sz w:val="24"/>
          <w:lang w:eastAsia="zh-CN"/>
        </w:rPr>
        <w:t xml:space="preserve">3 - 7 April </w:t>
      </w:r>
      <w:r w:rsidRPr="00235B77">
        <w:rPr>
          <w:bCs/>
          <w:sz w:val="24"/>
          <w:lang w:eastAsia="zh-CN"/>
        </w:rPr>
        <w:t>201</w:t>
      </w:r>
      <w:r>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C200CA">
        <w:rPr>
          <w:rFonts w:ascii="Arial" w:hAnsi="Arial" w:cs="Arial"/>
          <w:b/>
          <w:bCs/>
          <w:sz w:val="24"/>
        </w:rPr>
        <w:t>MPR/A-MPR for flexible channel bandwidth</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7A192F">
        <w:rPr>
          <w:rFonts w:cs="Arial"/>
          <w:b/>
          <w:bCs/>
          <w:sz w:val="24"/>
        </w:rPr>
        <w:t>10.4.1.2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A735C8" w:rsidRPr="000F61C4" w:rsidRDefault="00A735C8" w:rsidP="008C05E6">
      <w:pPr>
        <w:rPr>
          <w:lang w:val="en-GB"/>
        </w:rPr>
      </w:pPr>
      <w:bookmarkStart w:id="5" w:name="OLE_LINK13"/>
      <w:bookmarkStart w:id="6" w:name="OLE_LINK14"/>
      <w:r w:rsidRPr="000F61C4">
        <w:rPr>
          <w:lang w:val="en-GB"/>
        </w:rPr>
        <w:t>In RAN4#8</w:t>
      </w:r>
      <w:r w:rsidR="0046249C" w:rsidRPr="000F61C4">
        <w:rPr>
          <w:lang w:val="en-GB"/>
        </w:rPr>
        <w:t>2,</w:t>
      </w:r>
      <w:r w:rsidRPr="000F61C4">
        <w:rPr>
          <w:lang w:val="en-GB"/>
        </w:rPr>
        <w:t xml:space="preserve"> a WF to </w:t>
      </w:r>
      <w:r w:rsidR="0046249C" w:rsidRPr="000F61C4">
        <w:rPr>
          <w:lang w:val="en-GB"/>
        </w:rPr>
        <w:t xml:space="preserve">further </w:t>
      </w:r>
      <w:r w:rsidRPr="000F61C4">
        <w:rPr>
          <w:lang w:val="en-GB"/>
        </w:rPr>
        <w:t xml:space="preserve">investigate the implication of the flexible channel bandwidth was agreed in </w:t>
      </w:r>
      <w:r w:rsidR="0046249C" w:rsidRPr="000F61C4">
        <w:rPr>
          <w:lang w:val="en-GB"/>
        </w:rPr>
        <w:t xml:space="preserve">the following </w:t>
      </w:r>
      <w:r w:rsidRPr="000F61C4">
        <w:rPr>
          <w:lang w:val="en-GB"/>
        </w:rPr>
        <w:t>[</w:t>
      </w:r>
      <w:r w:rsidR="005D585B">
        <w:rPr>
          <w:lang w:val="en-GB"/>
        </w:rPr>
        <w:t>1</w:t>
      </w:r>
      <w:r w:rsidRPr="000F61C4">
        <w:rPr>
          <w:lang w:val="en-GB"/>
        </w:rPr>
        <w:t>].</w:t>
      </w:r>
    </w:p>
    <w:p w:rsidR="0046249C" w:rsidRPr="000F61C4" w:rsidRDefault="0046249C" w:rsidP="00B551B5">
      <w:pPr>
        <w:pStyle w:val="Doc-text2"/>
        <w:ind w:left="0" w:firstLine="0"/>
        <w:rPr>
          <w:rFonts w:ascii="Times New Roman" w:hAnsi="Times New Roman"/>
          <w:szCs w:val="22"/>
          <w:lang w:val="en-GB" w:eastAsia="ja-JP"/>
        </w:rPr>
      </w:pPr>
    </w:p>
    <w:p w:rsidR="0086282F" w:rsidRPr="000F61C4" w:rsidRDefault="009C1B9C" w:rsidP="0046249C">
      <w:pPr>
        <w:pStyle w:val="Doc-text2"/>
        <w:numPr>
          <w:ilvl w:val="0"/>
          <w:numId w:val="25"/>
        </w:numPr>
        <w:rPr>
          <w:rFonts w:ascii="Times New Roman" w:hAnsi="Times New Roman"/>
          <w:i/>
          <w:szCs w:val="22"/>
          <w:lang w:val="en-US"/>
        </w:rPr>
      </w:pPr>
      <w:r w:rsidRPr="000F61C4">
        <w:rPr>
          <w:rFonts w:ascii="Times New Roman" w:hAnsi="Times New Roman"/>
          <w:i/>
          <w:szCs w:val="22"/>
          <w:lang w:val="en-US"/>
        </w:rPr>
        <w:t>To study if UE RF requirements can be parameterized over channel bandwidth, specifically, for those requirements not channel bandwidth independent nor linearly scalable with channel bandwidth, such as MPR and A-MPR.</w:t>
      </w:r>
    </w:p>
    <w:p w:rsidR="0086282F" w:rsidRPr="000F61C4" w:rsidRDefault="009C1B9C" w:rsidP="0046249C">
      <w:pPr>
        <w:pStyle w:val="Doc-text2"/>
        <w:numPr>
          <w:ilvl w:val="0"/>
          <w:numId w:val="25"/>
        </w:numPr>
        <w:rPr>
          <w:rFonts w:ascii="Times New Roman" w:hAnsi="Times New Roman"/>
          <w:i/>
          <w:szCs w:val="22"/>
          <w:lang w:val="en-US"/>
        </w:rPr>
      </w:pPr>
      <w:r w:rsidRPr="000F61C4">
        <w:rPr>
          <w:rFonts w:ascii="Times New Roman" w:hAnsi="Times New Roman"/>
          <w:i/>
          <w:szCs w:val="22"/>
          <w:lang w:val="en-US"/>
        </w:rPr>
        <w:t>To study if defining a finite set of channel bandwidth (including asymmetrical CH BWs for UL &amp; DL) for UE RF specifications is sufficient for performance and functional test coverage?</w:t>
      </w:r>
    </w:p>
    <w:p w:rsidR="0086282F" w:rsidRPr="000F61C4" w:rsidRDefault="009C1B9C" w:rsidP="0046249C">
      <w:pPr>
        <w:pStyle w:val="Doc-text2"/>
        <w:numPr>
          <w:ilvl w:val="1"/>
          <w:numId w:val="25"/>
        </w:numPr>
        <w:rPr>
          <w:rFonts w:ascii="Times New Roman" w:hAnsi="Times New Roman"/>
          <w:i/>
          <w:szCs w:val="22"/>
          <w:lang w:val="en-US"/>
        </w:rPr>
      </w:pPr>
      <w:r w:rsidRPr="000F61C4">
        <w:rPr>
          <w:rFonts w:ascii="Times New Roman" w:hAnsi="Times New Roman"/>
          <w:i/>
          <w:szCs w:val="22"/>
          <w:lang w:val="en-US"/>
        </w:rPr>
        <w:t xml:space="preserve">For example, if X MHz and Y MHz (two adjacent test points) were defined for test specifications, can passing X MHz and Y MHz requirements guarantee that any BW between X MHz and Y MHz would also fulfill the performance and functional requirements?   </w:t>
      </w:r>
    </w:p>
    <w:p w:rsidR="0086282F" w:rsidRPr="000F61C4" w:rsidRDefault="009C1B9C" w:rsidP="0046249C">
      <w:pPr>
        <w:pStyle w:val="Doc-text2"/>
        <w:numPr>
          <w:ilvl w:val="1"/>
          <w:numId w:val="25"/>
        </w:numPr>
        <w:rPr>
          <w:rFonts w:ascii="Times New Roman" w:hAnsi="Times New Roman"/>
          <w:i/>
          <w:szCs w:val="22"/>
          <w:lang w:val="en-US"/>
        </w:rPr>
      </w:pPr>
      <w:r w:rsidRPr="000F61C4">
        <w:rPr>
          <w:rFonts w:ascii="Times New Roman" w:hAnsi="Times New Roman"/>
          <w:i/>
          <w:szCs w:val="22"/>
          <w:lang w:val="en-US"/>
        </w:rPr>
        <w:t>Study the possibility that some UE RF specifications for an arbitrary channel bandwidth not in the finite set can be derived from those for channel bandwidth in the finite set in any necessary way of combination?</w:t>
      </w:r>
    </w:p>
    <w:p w:rsidR="0086282F" w:rsidRPr="000F61C4" w:rsidRDefault="009C1B9C" w:rsidP="0046249C">
      <w:pPr>
        <w:pStyle w:val="Doc-text2"/>
        <w:numPr>
          <w:ilvl w:val="0"/>
          <w:numId w:val="25"/>
        </w:numPr>
        <w:rPr>
          <w:rFonts w:ascii="Times New Roman" w:hAnsi="Times New Roman"/>
          <w:i/>
          <w:szCs w:val="22"/>
          <w:lang w:val="en-US"/>
        </w:rPr>
      </w:pPr>
      <w:r w:rsidRPr="000F61C4">
        <w:rPr>
          <w:rFonts w:ascii="Times New Roman" w:hAnsi="Times New Roman"/>
          <w:i/>
          <w:szCs w:val="22"/>
          <w:lang w:val="en-US"/>
        </w:rPr>
        <w:t xml:space="preserve">This way forward focuses on UE RF requirements only. The study results may later be considered to apply for BS RF requirements. </w:t>
      </w:r>
    </w:p>
    <w:p w:rsidR="0046249C" w:rsidRPr="000F61C4" w:rsidRDefault="0046249C" w:rsidP="00B551B5">
      <w:pPr>
        <w:pStyle w:val="Doc-text2"/>
        <w:ind w:left="0" w:firstLine="0"/>
        <w:rPr>
          <w:rFonts w:ascii="Times New Roman" w:hAnsi="Times New Roman"/>
          <w:szCs w:val="22"/>
          <w:lang w:val="en-US"/>
        </w:rPr>
      </w:pPr>
    </w:p>
    <w:p w:rsidR="0046249C" w:rsidRPr="000F61C4" w:rsidRDefault="00C200CA" w:rsidP="008C05E6">
      <w:pPr>
        <w:rPr>
          <w:lang w:val="en-GB"/>
        </w:rPr>
      </w:pPr>
      <w:r>
        <w:rPr>
          <w:lang w:val="en-GB"/>
        </w:rPr>
        <w:t xml:space="preserve">One issue for further study was if we can specify MPR and A-MPR </w:t>
      </w:r>
      <w:r w:rsidR="008C05E6">
        <w:rPr>
          <w:lang w:val="en-GB"/>
        </w:rPr>
        <w:t>scalable to</w:t>
      </w:r>
      <w:r>
        <w:rPr>
          <w:lang w:val="en-GB"/>
        </w:rPr>
        <w:t xml:space="preserve"> channel bandwidth. In this paper, we discuss MPR and A-MPR framework for flexible channel bandwidth.</w:t>
      </w:r>
    </w:p>
    <w:p w:rsidR="0046249C" w:rsidRPr="0046249C" w:rsidRDefault="0046249C" w:rsidP="00B551B5">
      <w:pPr>
        <w:pStyle w:val="Doc-text2"/>
        <w:ind w:left="0" w:firstLine="0"/>
        <w:rPr>
          <w:rFonts w:ascii="Times New Roman" w:hAnsi="Times New Roman"/>
          <w:sz w:val="20"/>
          <w:lang w:val="en-GB"/>
        </w:rPr>
      </w:pPr>
    </w:p>
    <w:bookmarkEnd w:id="5"/>
    <w:bookmarkEnd w:id="6"/>
    <w:p w:rsidR="00423A6A" w:rsidRDefault="00423A6A" w:rsidP="00423A6A">
      <w:pPr>
        <w:pStyle w:val="Heading1"/>
      </w:pPr>
      <w:r>
        <w:t>2</w:t>
      </w:r>
      <w:r>
        <w:tab/>
      </w:r>
      <w:r w:rsidR="002E6D98">
        <w:t>Discussion</w:t>
      </w:r>
    </w:p>
    <w:p w:rsidR="00E76C37" w:rsidRDefault="00E76C37" w:rsidP="00E76C37">
      <w:pPr>
        <w:pStyle w:val="Heading2"/>
      </w:pPr>
      <w:r>
        <w:t>2.</w:t>
      </w:r>
      <w:r w:rsidR="00C200CA">
        <w:t>1</w:t>
      </w:r>
      <w:r>
        <w:t xml:space="preserve"> MPR</w:t>
      </w:r>
    </w:p>
    <w:p w:rsidR="00E76C37" w:rsidRPr="00B71459" w:rsidRDefault="00C924B0" w:rsidP="00E76C37">
      <w:pPr>
        <w:rPr>
          <w:lang w:val="en-GB" w:eastAsia="en-US"/>
        </w:rPr>
      </w:pPr>
      <w:r w:rsidRPr="00B71459">
        <w:rPr>
          <w:lang w:val="en-GB" w:eastAsia="en-US"/>
        </w:rPr>
        <w:t>E-UTRA MPR is defined for each modulation and channel bandwidth in the following</w:t>
      </w:r>
      <w:r w:rsidR="00E92CF9">
        <w:rPr>
          <w:lang w:val="en-GB" w:eastAsia="en-US"/>
        </w:rPr>
        <w:t xml:space="preserve"> table 2.</w:t>
      </w:r>
      <w:r w:rsidR="00C200CA">
        <w:rPr>
          <w:lang w:val="en-GB" w:eastAsia="en-US"/>
        </w:rPr>
        <w:t>1</w:t>
      </w:r>
      <w:r w:rsidR="00E92CF9">
        <w:rPr>
          <w:lang w:val="en-GB" w:eastAsia="en-US"/>
        </w:rPr>
        <w:t>-1</w:t>
      </w:r>
      <w:r w:rsidRPr="00B71459">
        <w:rPr>
          <w:lang w:val="en-GB" w:eastAsia="en-US"/>
        </w:rPr>
        <w:t>.</w:t>
      </w:r>
    </w:p>
    <w:p w:rsidR="00E76C37" w:rsidRPr="0032110F" w:rsidRDefault="00CB1DE1" w:rsidP="00E76C37">
      <w:pPr>
        <w:pStyle w:val="TH"/>
      </w:pPr>
      <w:r>
        <w:t>Table 2.</w:t>
      </w:r>
      <w:r w:rsidR="00C200CA">
        <w:t>1</w:t>
      </w:r>
      <w:r>
        <w:t>-1. TS</w:t>
      </w:r>
      <w:r w:rsidR="00E76C37">
        <w:t xml:space="preserve">36.101 </w:t>
      </w:r>
      <w:r w:rsidR="00E76C37" w:rsidRPr="0032110F">
        <w:t>Table 6.2.3-1: Maximum Power Reduction (MPR) for Power Class 1</w:t>
      </w:r>
      <w:r w:rsidR="00E76C37">
        <w:t>, 2</w:t>
      </w:r>
      <w:r w:rsidR="00E76C37" w:rsidRPr="0032110F">
        <w:t xml:space="preserve">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E76C37" w:rsidRPr="0032110F" w:rsidTr="003A6A5C">
        <w:tc>
          <w:tcPr>
            <w:tcW w:w="1417" w:type="dxa"/>
            <w:vMerge w:val="restart"/>
          </w:tcPr>
          <w:p w:rsidR="00E76C37" w:rsidRPr="00320140" w:rsidRDefault="00E76C37" w:rsidP="003A6A5C">
            <w:pPr>
              <w:pStyle w:val="TAH"/>
              <w:rPr>
                <w:rFonts w:cs="Arial"/>
                <w:lang w:val="en-GB" w:eastAsia="en-US"/>
              </w:rPr>
            </w:pPr>
            <w:r w:rsidRPr="00320140">
              <w:rPr>
                <w:rFonts w:cs="Arial"/>
                <w:lang w:val="en-GB" w:eastAsia="en-US"/>
              </w:rPr>
              <w:t>Modulation</w:t>
            </w:r>
          </w:p>
        </w:tc>
        <w:tc>
          <w:tcPr>
            <w:tcW w:w="5659" w:type="dxa"/>
            <w:gridSpan w:val="6"/>
          </w:tcPr>
          <w:p w:rsidR="00E76C37" w:rsidRPr="003D01BB" w:rsidRDefault="00E76C37" w:rsidP="003A6A5C">
            <w:pPr>
              <w:pStyle w:val="TAH"/>
              <w:rPr>
                <w:rFonts w:cs="Arial"/>
                <w:lang w:val="de-DE" w:eastAsia="en-US"/>
              </w:rPr>
            </w:pPr>
            <w:r w:rsidRPr="003D01BB">
              <w:rPr>
                <w:rFonts w:cs="Arial"/>
                <w:lang w:val="de-DE" w:eastAsia="en-US"/>
              </w:rPr>
              <w:t xml:space="preserve">Channel </w:t>
            </w:r>
            <w:proofErr w:type="spellStart"/>
            <w:r w:rsidRPr="003D01BB">
              <w:rPr>
                <w:rFonts w:cs="Arial"/>
                <w:lang w:val="de-DE" w:eastAsia="en-US"/>
              </w:rPr>
              <w:t>bandwidth</w:t>
            </w:r>
            <w:proofErr w:type="spellEnd"/>
            <w:r w:rsidRPr="003D01BB">
              <w:rPr>
                <w:rFonts w:cs="Arial"/>
                <w:lang w:val="de-DE" w:eastAsia="en-US"/>
              </w:rPr>
              <w:t xml:space="preserve"> / Transmission </w:t>
            </w:r>
            <w:proofErr w:type="spellStart"/>
            <w:r w:rsidRPr="003D01BB">
              <w:rPr>
                <w:rFonts w:cs="Arial"/>
                <w:lang w:val="de-DE" w:eastAsia="en-US"/>
              </w:rPr>
              <w:t>bandwidth</w:t>
            </w:r>
            <w:proofErr w:type="spellEnd"/>
            <w:r w:rsidRPr="003D01BB">
              <w:rPr>
                <w:rFonts w:cs="Arial"/>
                <w:lang w:val="de-DE" w:eastAsia="en-US"/>
              </w:rPr>
              <w:t xml:space="preserve"> (N</w:t>
            </w:r>
            <w:r w:rsidRPr="003D01BB">
              <w:rPr>
                <w:rFonts w:cs="Arial"/>
                <w:vertAlign w:val="subscript"/>
                <w:lang w:val="de-DE" w:eastAsia="en-US"/>
              </w:rPr>
              <w:t>RB</w:t>
            </w:r>
            <w:r w:rsidRPr="003D01BB">
              <w:rPr>
                <w:rFonts w:cs="Arial"/>
                <w:lang w:val="de-DE" w:eastAsia="en-US"/>
              </w:rPr>
              <w:t>)</w:t>
            </w:r>
          </w:p>
        </w:tc>
        <w:tc>
          <w:tcPr>
            <w:tcW w:w="1134" w:type="dxa"/>
            <w:vMerge w:val="restart"/>
          </w:tcPr>
          <w:p w:rsidR="00E76C37" w:rsidRPr="00320140" w:rsidRDefault="00E76C37" w:rsidP="003A6A5C">
            <w:pPr>
              <w:pStyle w:val="TAH"/>
              <w:rPr>
                <w:rFonts w:cs="Arial"/>
                <w:lang w:val="en-GB" w:eastAsia="en-US"/>
              </w:rPr>
            </w:pPr>
            <w:r w:rsidRPr="00320140">
              <w:rPr>
                <w:rFonts w:cs="Arial"/>
                <w:lang w:val="en-GB" w:eastAsia="en-US"/>
              </w:rPr>
              <w:t>MPR (dB)</w:t>
            </w:r>
          </w:p>
        </w:tc>
      </w:tr>
      <w:tr w:rsidR="00E76C37" w:rsidRPr="0032110F" w:rsidTr="003A6A5C">
        <w:trPr>
          <w:trHeight w:val="383"/>
        </w:trPr>
        <w:tc>
          <w:tcPr>
            <w:tcW w:w="1417" w:type="dxa"/>
            <w:vMerge/>
          </w:tcPr>
          <w:p w:rsidR="00E76C37" w:rsidRPr="00320140" w:rsidRDefault="00E76C37" w:rsidP="003A6A5C">
            <w:pPr>
              <w:pStyle w:val="TAH"/>
              <w:rPr>
                <w:rFonts w:cs="Arial"/>
                <w:lang w:val="en-GB" w:eastAsia="en-US"/>
              </w:rPr>
            </w:pPr>
          </w:p>
        </w:tc>
        <w:tc>
          <w:tcPr>
            <w:tcW w:w="982" w:type="dxa"/>
          </w:tcPr>
          <w:p w:rsidR="00E76C37" w:rsidRPr="00320140" w:rsidRDefault="00E76C37" w:rsidP="003A6A5C">
            <w:pPr>
              <w:pStyle w:val="TAH"/>
              <w:rPr>
                <w:rFonts w:cs="Arial"/>
                <w:lang w:val="en-GB" w:eastAsia="en-US"/>
              </w:rPr>
            </w:pPr>
            <w:r w:rsidRPr="00320140">
              <w:rPr>
                <w:rFonts w:cs="Arial"/>
                <w:lang w:val="en-GB" w:eastAsia="en-US"/>
              </w:rPr>
              <w:t>1.4</w:t>
            </w:r>
          </w:p>
          <w:p w:rsidR="00E76C37" w:rsidRPr="00320140" w:rsidRDefault="00E76C37" w:rsidP="003A6A5C">
            <w:pPr>
              <w:pStyle w:val="TAH"/>
              <w:rPr>
                <w:rFonts w:cs="Arial"/>
                <w:lang w:val="en-GB" w:eastAsia="en-US"/>
              </w:rPr>
            </w:pPr>
            <w:r w:rsidRPr="00320140">
              <w:rPr>
                <w:rFonts w:cs="Arial"/>
                <w:lang w:val="en-GB" w:eastAsia="en-US"/>
              </w:rPr>
              <w:t>MHz</w:t>
            </w:r>
          </w:p>
        </w:tc>
        <w:tc>
          <w:tcPr>
            <w:tcW w:w="1003" w:type="dxa"/>
          </w:tcPr>
          <w:p w:rsidR="00E76C37" w:rsidRPr="00320140" w:rsidRDefault="00E76C37" w:rsidP="003A6A5C">
            <w:pPr>
              <w:pStyle w:val="TAH"/>
              <w:rPr>
                <w:rFonts w:cs="Arial"/>
                <w:lang w:val="en-GB" w:eastAsia="en-US"/>
              </w:rPr>
            </w:pPr>
            <w:r w:rsidRPr="00320140">
              <w:rPr>
                <w:rFonts w:cs="Arial"/>
                <w:lang w:val="en-GB" w:eastAsia="en-US"/>
              </w:rPr>
              <w:t>3.0</w:t>
            </w:r>
          </w:p>
          <w:p w:rsidR="00E76C37" w:rsidRPr="00320140" w:rsidRDefault="00E76C37" w:rsidP="003A6A5C">
            <w:pPr>
              <w:pStyle w:val="TAH"/>
              <w:rPr>
                <w:rFonts w:cs="Arial"/>
                <w:lang w:val="en-GB" w:eastAsia="en-US"/>
              </w:rPr>
            </w:pPr>
            <w:r w:rsidRPr="00320140">
              <w:rPr>
                <w:rFonts w:cs="Arial"/>
                <w:lang w:val="en-GB" w:eastAsia="en-US"/>
              </w:rPr>
              <w:t>MHz</w:t>
            </w:r>
          </w:p>
        </w:tc>
        <w:tc>
          <w:tcPr>
            <w:tcW w:w="698" w:type="dxa"/>
          </w:tcPr>
          <w:p w:rsidR="00E76C37" w:rsidRPr="00320140" w:rsidRDefault="00E76C37" w:rsidP="003A6A5C">
            <w:pPr>
              <w:pStyle w:val="TAH"/>
              <w:rPr>
                <w:rFonts w:cs="Arial"/>
                <w:lang w:val="en-GB" w:eastAsia="en-US"/>
              </w:rPr>
            </w:pPr>
            <w:r w:rsidRPr="00320140">
              <w:rPr>
                <w:rFonts w:cs="Arial"/>
                <w:lang w:val="en-GB" w:eastAsia="en-US"/>
              </w:rPr>
              <w:t>5</w:t>
            </w:r>
          </w:p>
          <w:p w:rsidR="00E76C37" w:rsidRPr="00320140" w:rsidRDefault="00E76C37" w:rsidP="003A6A5C">
            <w:pPr>
              <w:pStyle w:val="TAH"/>
              <w:rPr>
                <w:rFonts w:cs="Arial"/>
                <w:lang w:val="en-GB" w:eastAsia="en-US"/>
              </w:rPr>
            </w:pPr>
            <w:r w:rsidRPr="00320140">
              <w:rPr>
                <w:rFonts w:cs="Arial"/>
                <w:lang w:val="en-GB" w:eastAsia="en-US"/>
              </w:rPr>
              <w:t>MHz</w:t>
            </w:r>
          </w:p>
        </w:tc>
        <w:tc>
          <w:tcPr>
            <w:tcW w:w="992" w:type="dxa"/>
          </w:tcPr>
          <w:p w:rsidR="00E76C37" w:rsidRPr="00320140" w:rsidRDefault="00E76C37" w:rsidP="003A6A5C">
            <w:pPr>
              <w:pStyle w:val="TAH"/>
              <w:rPr>
                <w:rFonts w:cs="Arial"/>
                <w:lang w:val="en-GB" w:eastAsia="en-US"/>
              </w:rPr>
            </w:pPr>
            <w:r w:rsidRPr="00320140">
              <w:rPr>
                <w:rFonts w:cs="Arial"/>
                <w:lang w:val="en-GB" w:eastAsia="en-US"/>
              </w:rPr>
              <w:t>10</w:t>
            </w:r>
          </w:p>
          <w:p w:rsidR="00E76C37" w:rsidRPr="00320140" w:rsidRDefault="00E76C37" w:rsidP="003A6A5C">
            <w:pPr>
              <w:pStyle w:val="TAH"/>
              <w:rPr>
                <w:rFonts w:cs="Arial"/>
                <w:lang w:val="en-GB" w:eastAsia="en-US"/>
              </w:rPr>
            </w:pPr>
            <w:r w:rsidRPr="00320140">
              <w:rPr>
                <w:rFonts w:cs="Arial"/>
                <w:lang w:val="en-GB" w:eastAsia="en-US"/>
              </w:rPr>
              <w:t>MHz</w:t>
            </w:r>
          </w:p>
        </w:tc>
        <w:tc>
          <w:tcPr>
            <w:tcW w:w="992" w:type="dxa"/>
          </w:tcPr>
          <w:p w:rsidR="00E76C37" w:rsidRPr="00320140" w:rsidRDefault="00E76C37" w:rsidP="003A6A5C">
            <w:pPr>
              <w:pStyle w:val="TAH"/>
              <w:rPr>
                <w:rFonts w:cs="Arial"/>
                <w:lang w:val="en-GB" w:eastAsia="en-US"/>
              </w:rPr>
            </w:pPr>
            <w:r w:rsidRPr="00320140">
              <w:rPr>
                <w:rFonts w:cs="Arial"/>
                <w:lang w:val="en-GB" w:eastAsia="en-US"/>
              </w:rPr>
              <w:t>15</w:t>
            </w:r>
          </w:p>
          <w:p w:rsidR="00E76C37" w:rsidRPr="00320140" w:rsidRDefault="00E76C37" w:rsidP="003A6A5C">
            <w:pPr>
              <w:pStyle w:val="TAH"/>
              <w:rPr>
                <w:rFonts w:cs="Arial"/>
                <w:lang w:val="en-GB" w:eastAsia="en-US"/>
              </w:rPr>
            </w:pPr>
            <w:r w:rsidRPr="00320140">
              <w:rPr>
                <w:rFonts w:cs="Arial"/>
                <w:lang w:val="en-GB" w:eastAsia="en-US"/>
              </w:rPr>
              <w:t>MHz</w:t>
            </w:r>
          </w:p>
        </w:tc>
        <w:tc>
          <w:tcPr>
            <w:tcW w:w="992" w:type="dxa"/>
          </w:tcPr>
          <w:p w:rsidR="00E76C37" w:rsidRPr="00320140" w:rsidRDefault="00E76C37" w:rsidP="003A6A5C">
            <w:pPr>
              <w:pStyle w:val="TAH"/>
              <w:rPr>
                <w:rFonts w:cs="Arial"/>
                <w:lang w:val="en-GB" w:eastAsia="en-US"/>
              </w:rPr>
            </w:pPr>
            <w:r w:rsidRPr="00320140">
              <w:rPr>
                <w:rFonts w:cs="Arial"/>
                <w:lang w:val="en-GB" w:eastAsia="en-US"/>
              </w:rPr>
              <w:t>20</w:t>
            </w:r>
          </w:p>
          <w:p w:rsidR="00E76C37" w:rsidRPr="00320140" w:rsidRDefault="00E76C37" w:rsidP="003A6A5C">
            <w:pPr>
              <w:pStyle w:val="TAH"/>
              <w:rPr>
                <w:rFonts w:cs="Arial"/>
                <w:lang w:val="en-GB" w:eastAsia="en-US"/>
              </w:rPr>
            </w:pPr>
            <w:r w:rsidRPr="00320140">
              <w:rPr>
                <w:rFonts w:cs="Arial"/>
                <w:lang w:val="en-GB" w:eastAsia="en-US"/>
              </w:rPr>
              <w:t>MHz</w:t>
            </w:r>
          </w:p>
        </w:tc>
        <w:tc>
          <w:tcPr>
            <w:tcW w:w="1134" w:type="dxa"/>
            <w:vMerge/>
          </w:tcPr>
          <w:p w:rsidR="00E76C37" w:rsidRPr="00320140" w:rsidRDefault="00E76C37" w:rsidP="003A6A5C">
            <w:pPr>
              <w:pStyle w:val="TH"/>
              <w:rPr>
                <w:rFonts w:cs="Arial"/>
                <w:sz w:val="18"/>
                <w:szCs w:val="18"/>
                <w:lang w:val="en-GB" w:eastAsia="en-US"/>
              </w:rPr>
            </w:pPr>
          </w:p>
        </w:tc>
      </w:tr>
      <w:tr w:rsidR="00E76C37" w:rsidRPr="0032110F" w:rsidTr="003A6A5C">
        <w:tc>
          <w:tcPr>
            <w:tcW w:w="1417" w:type="dxa"/>
          </w:tcPr>
          <w:p w:rsidR="00E76C37" w:rsidRPr="00320140" w:rsidRDefault="00E76C37" w:rsidP="003A6A5C">
            <w:pPr>
              <w:pStyle w:val="TAC"/>
              <w:rPr>
                <w:rFonts w:cs="Arial"/>
                <w:lang w:val="en-GB" w:eastAsia="en-US"/>
              </w:rPr>
            </w:pPr>
            <w:r w:rsidRPr="00320140">
              <w:rPr>
                <w:rFonts w:cs="Arial"/>
                <w:lang w:val="en-GB" w:eastAsia="en-US"/>
              </w:rPr>
              <w:t>QPSK</w:t>
            </w:r>
          </w:p>
        </w:tc>
        <w:tc>
          <w:tcPr>
            <w:tcW w:w="982" w:type="dxa"/>
          </w:tcPr>
          <w:p w:rsidR="00E76C37" w:rsidRPr="00320140" w:rsidRDefault="00E76C37" w:rsidP="003A6A5C">
            <w:pPr>
              <w:pStyle w:val="TAC"/>
              <w:rPr>
                <w:rFonts w:cs="Arial"/>
                <w:lang w:val="en-GB" w:eastAsia="en-US"/>
              </w:rPr>
            </w:pPr>
            <w:r w:rsidRPr="00320140">
              <w:rPr>
                <w:rFonts w:cs="Arial"/>
                <w:lang w:val="en-GB" w:eastAsia="en-US"/>
              </w:rPr>
              <w:t xml:space="preserve">&gt; 5 </w:t>
            </w:r>
          </w:p>
        </w:tc>
        <w:tc>
          <w:tcPr>
            <w:tcW w:w="1003" w:type="dxa"/>
          </w:tcPr>
          <w:p w:rsidR="00E76C37" w:rsidRPr="00320140" w:rsidRDefault="00E76C37" w:rsidP="003A6A5C">
            <w:pPr>
              <w:pStyle w:val="TAC"/>
              <w:rPr>
                <w:rFonts w:cs="Arial"/>
                <w:lang w:val="en-GB" w:eastAsia="en-US"/>
              </w:rPr>
            </w:pPr>
            <w:r w:rsidRPr="00320140">
              <w:rPr>
                <w:rFonts w:cs="Arial"/>
                <w:lang w:val="en-GB" w:eastAsia="en-US"/>
              </w:rPr>
              <w:t xml:space="preserve">&gt; 4 </w:t>
            </w:r>
          </w:p>
        </w:tc>
        <w:tc>
          <w:tcPr>
            <w:tcW w:w="698" w:type="dxa"/>
          </w:tcPr>
          <w:p w:rsidR="00E76C37" w:rsidRPr="00320140" w:rsidRDefault="00E76C37" w:rsidP="003A6A5C">
            <w:pPr>
              <w:pStyle w:val="TAC"/>
              <w:rPr>
                <w:rFonts w:cs="Arial"/>
                <w:lang w:val="en-GB" w:eastAsia="en-US"/>
              </w:rPr>
            </w:pPr>
            <w:r w:rsidRPr="00320140">
              <w:rPr>
                <w:rFonts w:cs="Arial"/>
                <w:lang w:val="en-GB" w:eastAsia="en-US"/>
              </w:rPr>
              <w:t xml:space="preserve">&gt; 8 </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&gt; 12</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&gt; 16</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&gt; 18</w:t>
            </w:r>
          </w:p>
        </w:tc>
        <w:tc>
          <w:tcPr>
            <w:tcW w:w="1134" w:type="dxa"/>
          </w:tcPr>
          <w:p w:rsidR="00E76C37" w:rsidRPr="00320140" w:rsidRDefault="00E76C37" w:rsidP="003A6A5C">
            <w:pPr>
              <w:pStyle w:val="TAC"/>
              <w:rPr>
                <w:rFonts w:cs="Arial"/>
                <w:lang w:val="en-GB" w:eastAsia="en-US"/>
              </w:rPr>
            </w:pPr>
            <w:r w:rsidRPr="00320140">
              <w:rPr>
                <w:rFonts w:cs="Arial"/>
                <w:lang w:val="en-GB" w:eastAsia="en-US"/>
              </w:rPr>
              <w:t>≤ 1</w:t>
            </w:r>
          </w:p>
        </w:tc>
      </w:tr>
      <w:tr w:rsidR="00E76C37" w:rsidRPr="0032110F" w:rsidTr="003A6A5C">
        <w:tc>
          <w:tcPr>
            <w:tcW w:w="1417" w:type="dxa"/>
          </w:tcPr>
          <w:p w:rsidR="00E76C37" w:rsidRPr="00320140" w:rsidRDefault="00E76C37" w:rsidP="003A6A5C">
            <w:pPr>
              <w:pStyle w:val="TAC"/>
              <w:rPr>
                <w:rFonts w:cs="Arial"/>
                <w:lang w:val="en-GB" w:eastAsia="en-US"/>
              </w:rPr>
            </w:pPr>
            <w:r w:rsidRPr="00320140">
              <w:rPr>
                <w:rFonts w:cs="Arial"/>
                <w:lang w:val="en-GB" w:eastAsia="en-US"/>
              </w:rPr>
              <w:t>16 QAM</w:t>
            </w:r>
          </w:p>
        </w:tc>
        <w:tc>
          <w:tcPr>
            <w:tcW w:w="982" w:type="dxa"/>
          </w:tcPr>
          <w:p w:rsidR="00E76C37" w:rsidRPr="00320140" w:rsidRDefault="00E76C37" w:rsidP="003A6A5C">
            <w:pPr>
              <w:pStyle w:val="TAC"/>
              <w:rPr>
                <w:rFonts w:cs="Arial"/>
                <w:lang w:val="en-GB" w:eastAsia="en-US"/>
              </w:rPr>
            </w:pPr>
            <w:r w:rsidRPr="00320140">
              <w:rPr>
                <w:rFonts w:cs="Arial"/>
                <w:lang w:val="en-GB" w:eastAsia="en-US"/>
              </w:rPr>
              <w:t xml:space="preserve">≤ 5 </w:t>
            </w:r>
          </w:p>
        </w:tc>
        <w:tc>
          <w:tcPr>
            <w:tcW w:w="1003" w:type="dxa"/>
          </w:tcPr>
          <w:p w:rsidR="00E76C37" w:rsidRPr="00320140" w:rsidRDefault="00E76C37" w:rsidP="003A6A5C">
            <w:pPr>
              <w:pStyle w:val="TAC"/>
              <w:rPr>
                <w:rFonts w:cs="Arial"/>
                <w:lang w:val="en-GB" w:eastAsia="en-US"/>
              </w:rPr>
            </w:pPr>
            <w:r w:rsidRPr="00320140">
              <w:rPr>
                <w:rFonts w:cs="Arial"/>
                <w:lang w:val="en-GB" w:eastAsia="en-US"/>
              </w:rPr>
              <w:t>≤ 4</w:t>
            </w:r>
          </w:p>
        </w:tc>
        <w:tc>
          <w:tcPr>
            <w:tcW w:w="698" w:type="dxa"/>
          </w:tcPr>
          <w:p w:rsidR="00E76C37" w:rsidRPr="00320140" w:rsidRDefault="00E76C37" w:rsidP="003A6A5C">
            <w:pPr>
              <w:pStyle w:val="TAC"/>
              <w:rPr>
                <w:rFonts w:cs="Arial"/>
                <w:lang w:val="en-GB" w:eastAsia="en-US"/>
              </w:rPr>
            </w:pPr>
            <w:r w:rsidRPr="00320140">
              <w:rPr>
                <w:rFonts w:cs="Arial"/>
                <w:lang w:val="en-GB" w:eastAsia="en-US"/>
              </w:rPr>
              <w:t>≤ 8</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 12</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 16</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 18</w:t>
            </w:r>
          </w:p>
        </w:tc>
        <w:tc>
          <w:tcPr>
            <w:tcW w:w="1134" w:type="dxa"/>
          </w:tcPr>
          <w:p w:rsidR="00E76C37" w:rsidRPr="00320140" w:rsidRDefault="00E76C37" w:rsidP="003A6A5C">
            <w:pPr>
              <w:pStyle w:val="TAC"/>
              <w:rPr>
                <w:rFonts w:cs="Arial"/>
                <w:lang w:val="en-GB" w:eastAsia="en-US"/>
              </w:rPr>
            </w:pPr>
            <w:r w:rsidRPr="00320140">
              <w:rPr>
                <w:rFonts w:cs="Arial"/>
                <w:lang w:val="en-GB" w:eastAsia="en-US"/>
              </w:rPr>
              <w:t>≤ 1</w:t>
            </w:r>
          </w:p>
        </w:tc>
      </w:tr>
      <w:tr w:rsidR="00E76C37" w:rsidRPr="0032110F" w:rsidTr="003A6A5C">
        <w:tc>
          <w:tcPr>
            <w:tcW w:w="1417" w:type="dxa"/>
          </w:tcPr>
          <w:p w:rsidR="00E76C37" w:rsidRPr="00320140" w:rsidRDefault="00E76C37" w:rsidP="003A6A5C">
            <w:pPr>
              <w:pStyle w:val="TAC"/>
              <w:rPr>
                <w:rFonts w:cs="Arial"/>
                <w:lang w:val="en-GB" w:eastAsia="en-US"/>
              </w:rPr>
            </w:pPr>
            <w:r w:rsidRPr="00320140">
              <w:rPr>
                <w:rFonts w:cs="Arial"/>
                <w:lang w:val="en-GB" w:eastAsia="en-US"/>
              </w:rPr>
              <w:t>16 QAM</w:t>
            </w:r>
          </w:p>
        </w:tc>
        <w:tc>
          <w:tcPr>
            <w:tcW w:w="982" w:type="dxa"/>
          </w:tcPr>
          <w:p w:rsidR="00E76C37" w:rsidRPr="00320140" w:rsidRDefault="00E76C37" w:rsidP="003A6A5C">
            <w:pPr>
              <w:pStyle w:val="TAC"/>
              <w:rPr>
                <w:rFonts w:cs="Arial"/>
                <w:lang w:val="en-GB" w:eastAsia="en-US"/>
              </w:rPr>
            </w:pPr>
            <w:r w:rsidRPr="00320140">
              <w:rPr>
                <w:rFonts w:cs="Arial"/>
                <w:lang w:val="en-GB" w:eastAsia="en-US"/>
              </w:rPr>
              <w:t xml:space="preserve">&gt; 5 </w:t>
            </w:r>
          </w:p>
        </w:tc>
        <w:tc>
          <w:tcPr>
            <w:tcW w:w="1003" w:type="dxa"/>
          </w:tcPr>
          <w:p w:rsidR="00E76C37" w:rsidRPr="00320140" w:rsidRDefault="00E76C37" w:rsidP="003A6A5C">
            <w:pPr>
              <w:pStyle w:val="TAC"/>
              <w:rPr>
                <w:rFonts w:cs="Arial"/>
                <w:lang w:val="en-GB" w:eastAsia="en-US"/>
              </w:rPr>
            </w:pPr>
            <w:r w:rsidRPr="00320140">
              <w:rPr>
                <w:rFonts w:cs="Arial"/>
                <w:lang w:val="en-GB" w:eastAsia="en-US"/>
              </w:rPr>
              <w:t>&gt; 4</w:t>
            </w:r>
          </w:p>
        </w:tc>
        <w:tc>
          <w:tcPr>
            <w:tcW w:w="698" w:type="dxa"/>
          </w:tcPr>
          <w:p w:rsidR="00E76C37" w:rsidRPr="00320140" w:rsidRDefault="00E76C37" w:rsidP="003A6A5C">
            <w:pPr>
              <w:pStyle w:val="TAC"/>
              <w:rPr>
                <w:rFonts w:cs="Arial"/>
                <w:lang w:val="en-GB" w:eastAsia="en-US"/>
              </w:rPr>
            </w:pPr>
            <w:r w:rsidRPr="00320140">
              <w:rPr>
                <w:rFonts w:cs="Arial"/>
                <w:lang w:val="en-GB" w:eastAsia="en-US"/>
              </w:rPr>
              <w:t>&gt; 8</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&gt; 12</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&gt; 16</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&gt; 18</w:t>
            </w:r>
          </w:p>
        </w:tc>
        <w:tc>
          <w:tcPr>
            <w:tcW w:w="1134" w:type="dxa"/>
          </w:tcPr>
          <w:p w:rsidR="00E76C37" w:rsidRPr="00320140" w:rsidRDefault="00E76C37" w:rsidP="003A6A5C">
            <w:pPr>
              <w:pStyle w:val="TAC"/>
              <w:rPr>
                <w:rFonts w:cs="Arial"/>
                <w:lang w:val="en-GB" w:eastAsia="en-US"/>
              </w:rPr>
            </w:pPr>
            <w:r w:rsidRPr="00320140">
              <w:rPr>
                <w:rFonts w:cs="Arial"/>
                <w:lang w:val="en-GB" w:eastAsia="en-US"/>
              </w:rPr>
              <w:t>≤ 2</w:t>
            </w:r>
          </w:p>
        </w:tc>
      </w:tr>
      <w:tr w:rsidR="00E76C37" w:rsidRPr="0032110F" w:rsidTr="003A6A5C">
        <w:tc>
          <w:tcPr>
            <w:tcW w:w="1417" w:type="dxa"/>
          </w:tcPr>
          <w:p w:rsidR="00E76C37" w:rsidRPr="00320140" w:rsidRDefault="00E76C37" w:rsidP="003A6A5C">
            <w:pPr>
              <w:pStyle w:val="TAC"/>
              <w:rPr>
                <w:rFonts w:cs="Arial"/>
                <w:lang w:val="en-GB" w:eastAsia="en-US"/>
              </w:rPr>
            </w:pPr>
            <w:r w:rsidRPr="00320140">
              <w:rPr>
                <w:rFonts w:cs="Arial" w:hint="eastAsia"/>
                <w:lang w:val="en-GB" w:eastAsia="zh-CN"/>
              </w:rPr>
              <w:t>64</w:t>
            </w:r>
            <w:r w:rsidRPr="00320140">
              <w:rPr>
                <w:rFonts w:cs="Arial"/>
                <w:lang w:val="en-GB" w:eastAsia="en-US"/>
              </w:rPr>
              <w:t xml:space="preserve"> QAM</w:t>
            </w:r>
          </w:p>
        </w:tc>
        <w:tc>
          <w:tcPr>
            <w:tcW w:w="982" w:type="dxa"/>
          </w:tcPr>
          <w:p w:rsidR="00E76C37" w:rsidRPr="00320140" w:rsidRDefault="00E76C37" w:rsidP="003A6A5C">
            <w:pPr>
              <w:pStyle w:val="TAC"/>
              <w:rPr>
                <w:rFonts w:cs="Arial"/>
                <w:lang w:val="en-GB" w:eastAsia="en-US"/>
              </w:rPr>
            </w:pPr>
            <w:r w:rsidRPr="00320140">
              <w:rPr>
                <w:rFonts w:cs="Arial"/>
                <w:lang w:val="en-GB" w:eastAsia="en-US"/>
              </w:rPr>
              <w:t xml:space="preserve">≤ 5 </w:t>
            </w:r>
          </w:p>
        </w:tc>
        <w:tc>
          <w:tcPr>
            <w:tcW w:w="1003" w:type="dxa"/>
          </w:tcPr>
          <w:p w:rsidR="00E76C37" w:rsidRPr="00320140" w:rsidRDefault="00E76C37" w:rsidP="003A6A5C">
            <w:pPr>
              <w:pStyle w:val="TAC"/>
              <w:rPr>
                <w:rFonts w:cs="Arial"/>
                <w:lang w:val="en-GB" w:eastAsia="en-US"/>
              </w:rPr>
            </w:pPr>
            <w:r w:rsidRPr="00320140">
              <w:rPr>
                <w:rFonts w:cs="Arial"/>
                <w:lang w:val="en-GB" w:eastAsia="en-US"/>
              </w:rPr>
              <w:t>≤ 4</w:t>
            </w:r>
          </w:p>
        </w:tc>
        <w:tc>
          <w:tcPr>
            <w:tcW w:w="698" w:type="dxa"/>
          </w:tcPr>
          <w:p w:rsidR="00E76C37" w:rsidRPr="00320140" w:rsidRDefault="00E76C37" w:rsidP="003A6A5C">
            <w:pPr>
              <w:pStyle w:val="TAC"/>
              <w:rPr>
                <w:rFonts w:cs="Arial"/>
                <w:lang w:val="en-GB" w:eastAsia="en-US"/>
              </w:rPr>
            </w:pPr>
            <w:r w:rsidRPr="00320140">
              <w:rPr>
                <w:rFonts w:cs="Arial"/>
                <w:lang w:val="en-GB" w:eastAsia="en-US"/>
              </w:rPr>
              <w:t>≤ 8</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 12</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 16</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 18</w:t>
            </w:r>
          </w:p>
        </w:tc>
        <w:tc>
          <w:tcPr>
            <w:tcW w:w="1134" w:type="dxa"/>
          </w:tcPr>
          <w:p w:rsidR="00E76C37" w:rsidRPr="00320140" w:rsidRDefault="00E76C37" w:rsidP="003A6A5C">
            <w:pPr>
              <w:pStyle w:val="TAC"/>
              <w:rPr>
                <w:rFonts w:cs="Arial"/>
                <w:lang w:val="en-GB" w:eastAsia="en-US"/>
              </w:rPr>
            </w:pPr>
            <w:r w:rsidRPr="00320140">
              <w:rPr>
                <w:rFonts w:cs="Arial"/>
                <w:lang w:val="en-GB" w:eastAsia="en-US"/>
              </w:rPr>
              <w:t xml:space="preserve">≤ </w:t>
            </w:r>
            <w:r w:rsidRPr="00320140">
              <w:rPr>
                <w:rFonts w:cs="Arial" w:hint="eastAsia"/>
                <w:lang w:val="en-GB" w:eastAsia="zh-CN"/>
              </w:rPr>
              <w:t>2</w:t>
            </w:r>
          </w:p>
        </w:tc>
      </w:tr>
      <w:tr w:rsidR="00E76C37" w:rsidRPr="0032110F" w:rsidTr="003A6A5C">
        <w:tc>
          <w:tcPr>
            <w:tcW w:w="1417" w:type="dxa"/>
          </w:tcPr>
          <w:p w:rsidR="00E76C37" w:rsidRPr="00320140" w:rsidRDefault="00E76C37" w:rsidP="003A6A5C">
            <w:pPr>
              <w:pStyle w:val="TAC"/>
              <w:rPr>
                <w:rFonts w:cs="Arial"/>
                <w:lang w:val="en-GB" w:eastAsia="en-US"/>
              </w:rPr>
            </w:pPr>
            <w:r w:rsidRPr="00320140">
              <w:rPr>
                <w:rFonts w:cs="Arial" w:hint="eastAsia"/>
                <w:lang w:val="en-GB" w:eastAsia="zh-CN"/>
              </w:rPr>
              <w:t>64</w:t>
            </w:r>
            <w:r w:rsidRPr="00320140">
              <w:rPr>
                <w:rFonts w:cs="Arial"/>
                <w:lang w:val="en-GB" w:eastAsia="en-US"/>
              </w:rPr>
              <w:t xml:space="preserve"> QAM</w:t>
            </w:r>
          </w:p>
        </w:tc>
        <w:tc>
          <w:tcPr>
            <w:tcW w:w="982" w:type="dxa"/>
          </w:tcPr>
          <w:p w:rsidR="00E76C37" w:rsidRPr="00320140" w:rsidRDefault="00E76C37" w:rsidP="003A6A5C">
            <w:pPr>
              <w:pStyle w:val="TAC"/>
              <w:rPr>
                <w:rFonts w:cs="Arial"/>
                <w:lang w:val="en-GB" w:eastAsia="en-US"/>
              </w:rPr>
            </w:pPr>
            <w:r w:rsidRPr="00320140">
              <w:rPr>
                <w:rFonts w:cs="Arial"/>
                <w:lang w:val="en-GB" w:eastAsia="en-US"/>
              </w:rPr>
              <w:t xml:space="preserve">&gt; 5 </w:t>
            </w:r>
          </w:p>
        </w:tc>
        <w:tc>
          <w:tcPr>
            <w:tcW w:w="1003" w:type="dxa"/>
          </w:tcPr>
          <w:p w:rsidR="00E76C37" w:rsidRPr="00320140" w:rsidRDefault="00E76C37" w:rsidP="003A6A5C">
            <w:pPr>
              <w:pStyle w:val="TAC"/>
              <w:rPr>
                <w:rFonts w:cs="Arial"/>
                <w:lang w:val="en-GB" w:eastAsia="en-US"/>
              </w:rPr>
            </w:pPr>
            <w:r w:rsidRPr="00320140">
              <w:rPr>
                <w:rFonts w:cs="Arial"/>
                <w:lang w:val="en-GB" w:eastAsia="en-US"/>
              </w:rPr>
              <w:t>&gt; 4</w:t>
            </w:r>
          </w:p>
        </w:tc>
        <w:tc>
          <w:tcPr>
            <w:tcW w:w="698" w:type="dxa"/>
          </w:tcPr>
          <w:p w:rsidR="00E76C37" w:rsidRPr="00320140" w:rsidRDefault="00E76C37" w:rsidP="003A6A5C">
            <w:pPr>
              <w:pStyle w:val="TAC"/>
              <w:rPr>
                <w:rFonts w:cs="Arial"/>
                <w:lang w:val="en-GB" w:eastAsia="en-US"/>
              </w:rPr>
            </w:pPr>
            <w:r w:rsidRPr="00320140">
              <w:rPr>
                <w:rFonts w:cs="Arial"/>
                <w:lang w:val="en-GB" w:eastAsia="en-US"/>
              </w:rPr>
              <w:t>&gt; 8</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&gt; 12</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&gt; 16</w:t>
            </w:r>
          </w:p>
        </w:tc>
        <w:tc>
          <w:tcPr>
            <w:tcW w:w="992" w:type="dxa"/>
          </w:tcPr>
          <w:p w:rsidR="00E76C37" w:rsidRPr="00320140" w:rsidRDefault="00E76C37" w:rsidP="003A6A5C">
            <w:pPr>
              <w:pStyle w:val="TAC"/>
              <w:rPr>
                <w:rFonts w:cs="Arial"/>
                <w:lang w:val="en-GB" w:eastAsia="en-US"/>
              </w:rPr>
            </w:pPr>
            <w:r w:rsidRPr="00320140">
              <w:rPr>
                <w:rFonts w:cs="Arial"/>
                <w:lang w:val="en-GB" w:eastAsia="en-US"/>
              </w:rPr>
              <w:t>&gt; 18</w:t>
            </w:r>
          </w:p>
        </w:tc>
        <w:tc>
          <w:tcPr>
            <w:tcW w:w="1134" w:type="dxa"/>
          </w:tcPr>
          <w:p w:rsidR="00E76C37" w:rsidRPr="00320140" w:rsidRDefault="00E76C37" w:rsidP="003A6A5C">
            <w:pPr>
              <w:pStyle w:val="TAC"/>
              <w:rPr>
                <w:rFonts w:cs="Arial"/>
                <w:lang w:val="en-GB" w:eastAsia="en-US"/>
              </w:rPr>
            </w:pPr>
            <w:r w:rsidRPr="00320140">
              <w:rPr>
                <w:rFonts w:cs="Arial"/>
                <w:lang w:val="en-GB" w:eastAsia="en-US"/>
              </w:rPr>
              <w:t xml:space="preserve">≤ </w:t>
            </w:r>
            <w:r w:rsidRPr="00320140">
              <w:rPr>
                <w:rFonts w:cs="Arial" w:hint="eastAsia"/>
                <w:lang w:val="en-GB" w:eastAsia="zh-CN"/>
              </w:rPr>
              <w:t>3</w:t>
            </w:r>
          </w:p>
        </w:tc>
      </w:tr>
    </w:tbl>
    <w:p w:rsidR="00E76C37" w:rsidRDefault="00E76C37" w:rsidP="00E76C37">
      <w:pPr>
        <w:rPr>
          <w:lang w:eastAsia="zh-CN"/>
        </w:rPr>
      </w:pPr>
    </w:p>
    <w:p w:rsidR="008C05E6" w:rsidRDefault="00C924B0" w:rsidP="00977FFC">
      <w:pPr>
        <w:rPr>
          <w:lang w:eastAsia="zh-CN"/>
        </w:rPr>
      </w:pPr>
      <w:r w:rsidRPr="00B71459">
        <w:rPr>
          <w:lang w:eastAsia="zh-CN"/>
        </w:rPr>
        <w:lastRenderedPageBreak/>
        <w:t xml:space="preserve">For flexible channel bandwidth, one possible way is to specify the </w:t>
      </w:r>
      <w:r w:rsidR="00DB284D">
        <w:rPr>
          <w:lang w:eastAsia="zh-CN"/>
        </w:rPr>
        <w:t xml:space="preserve">MPR </w:t>
      </w:r>
      <w:r w:rsidRPr="00B71459">
        <w:rPr>
          <w:lang w:eastAsia="zh-CN"/>
        </w:rPr>
        <w:t>for arbitrary channel band width</w:t>
      </w:r>
      <w:r w:rsidR="00E92CF9">
        <w:rPr>
          <w:lang w:eastAsia="zh-CN"/>
        </w:rPr>
        <w:t>, for example, using</w:t>
      </w:r>
      <w:r w:rsidRPr="00B71459">
        <w:rPr>
          <w:lang w:eastAsia="zh-CN"/>
        </w:rPr>
        <w:t xml:space="preserve"> </w:t>
      </w:r>
      <w:r w:rsidR="00E92CF9">
        <w:rPr>
          <w:lang w:eastAsia="zh-CN"/>
        </w:rPr>
        <w:t xml:space="preserve">a certain </w:t>
      </w:r>
      <w:r w:rsidRPr="00B71459">
        <w:rPr>
          <w:lang w:eastAsia="zh-CN"/>
        </w:rPr>
        <w:t xml:space="preserve">linear </w:t>
      </w:r>
      <w:r w:rsidR="00D7337E">
        <w:rPr>
          <w:lang w:eastAsia="zh-CN"/>
        </w:rPr>
        <w:t xml:space="preserve">(or non-linearly) </w:t>
      </w:r>
      <w:r w:rsidRPr="00B71459">
        <w:rPr>
          <w:lang w:eastAsia="zh-CN"/>
        </w:rPr>
        <w:t>interpolat</w:t>
      </w:r>
      <w:r w:rsidR="00E92CF9">
        <w:rPr>
          <w:lang w:eastAsia="zh-CN"/>
        </w:rPr>
        <w:t>ion between two requirement points</w:t>
      </w:r>
      <w:r w:rsidRPr="00B71459">
        <w:rPr>
          <w:lang w:eastAsia="zh-CN"/>
        </w:rPr>
        <w:t xml:space="preserve">. However, </w:t>
      </w:r>
      <w:r w:rsidR="00E92CF9">
        <w:rPr>
          <w:lang w:eastAsia="zh-CN"/>
        </w:rPr>
        <w:t xml:space="preserve">it is difficult to verify </w:t>
      </w:r>
      <w:r w:rsidR="00DB284D">
        <w:rPr>
          <w:lang w:eastAsia="zh-CN"/>
        </w:rPr>
        <w:t>t</w:t>
      </w:r>
      <w:r w:rsidR="00E92CF9">
        <w:rPr>
          <w:lang w:eastAsia="zh-CN"/>
        </w:rPr>
        <w:t>he requirement for all the possible bandwidth</w:t>
      </w:r>
      <w:r w:rsidR="008C05E6">
        <w:rPr>
          <w:lang w:eastAsia="zh-CN"/>
        </w:rPr>
        <w:t xml:space="preserve"> since the maximum number PRB for each channel bandwidth is different for each subcarrier spacing. Huge number of configurations needs to be simulated to verify the required MPR for flexible bandwidth.</w:t>
      </w:r>
    </w:p>
    <w:p w:rsidR="00C924B0" w:rsidRPr="00B71459" w:rsidRDefault="008C05E6" w:rsidP="00977FFC">
      <w:pPr>
        <w:rPr>
          <w:lang w:eastAsia="zh-CN"/>
        </w:rPr>
      </w:pPr>
      <w:r>
        <w:rPr>
          <w:lang w:eastAsia="zh-CN"/>
        </w:rPr>
        <w:t>In our view,</w:t>
      </w:r>
      <w:r w:rsidR="00E92CF9">
        <w:rPr>
          <w:lang w:eastAsia="zh-CN"/>
        </w:rPr>
        <w:t xml:space="preserve"> </w:t>
      </w:r>
      <w:r w:rsidR="00C924B0" w:rsidRPr="00B71459">
        <w:rPr>
          <w:lang w:eastAsia="zh-CN"/>
        </w:rPr>
        <w:t xml:space="preserve">the above table </w:t>
      </w:r>
      <w:r w:rsidR="00D7337E">
        <w:rPr>
          <w:lang w:eastAsia="zh-CN"/>
        </w:rPr>
        <w:t>h</w:t>
      </w:r>
      <w:r w:rsidR="00B71459" w:rsidRPr="00B71459">
        <w:rPr>
          <w:lang w:eastAsia="zh-CN"/>
        </w:rPr>
        <w:t xml:space="preserve">ave </w:t>
      </w:r>
      <w:r w:rsidR="00C924B0" w:rsidRPr="00B71459">
        <w:rPr>
          <w:lang w:eastAsia="zh-CN"/>
        </w:rPr>
        <w:t xml:space="preserve">enough </w:t>
      </w:r>
      <w:r w:rsidR="00B71459" w:rsidRPr="00B71459">
        <w:rPr>
          <w:lang w:eastAsia="zh-CN"/>
        </w:rPr>
        <w:t>granularity</w:t>
      </w:r>
      <w:r w:rsidR="00E92CF9">
        <w:rPr>
          <w:lang w:eastAsia="zh-CN"/>
        </w:rPr>
        <w:t xml:space="preserve"> between 1.4 and 20MHz</w:t>
      </w:r>
      <w:r w:rsidR="00B71459" w:rsidRPr="00B71459">
        <w:rPr>
          <w:lang w:eastAsia="zh-CN"/>
        </w:rPr>
        <w:t xml:space="preserve">. </w:t>
      </w:r>
      <w:r w:rsidR="00DB284D">
        <w:rPr>
          <w:lang w:eastAsia="zh-CN"/>
        </w:rPr>
        <w:t xml:space="preserve">MPR table just specify the maximum allowed power reduction and UE vendors can optimize it further. </w:t>
      </w:r>
      <w:r w:rsidR="00E92CF9">
        <w:rPr>
          <w:lang w:eastAsia="zh-CN"/>
        </w:rPr>
        <w:t xml:space="preserve">Therefore, </w:t>
      </w:r>
      <w:r w:rsidR="00DB284D">
        <w:rPr>
          <w:lang w:eastAsia="zh-CN"/>
        </w:rPr>
        <w:t>i</w:t>
      </w:r>
      <w:r w:rsidR="00C924B0" w:rsidRPr="00B71459">
        <w:rPr>
          <w:lang w:eastAsia="zh-CN"/>
        </w:rPr>
        <w:t xml:space="preserve">t would </w:t>
      </w:r>
      <w:r w:rsidR="00E92CF9">
        <w:rPr>
          <w:lang w:eastAsia="zh-CN"/>
        </w:rPr>
        <w:t xml:space="preserve">be sufficient to use the same </w:t>
      </w:r>
      <w:r w:rsidR="00C924B0" w:rsidRPr="00B71459">
        <w:rPr>
          <w:lang w:eastAsia="zh-CN"/>
        </w:rPr>
        <w:t xml:space="preserve">MPR </w:t>
      </w:r>
      <w:r w:rsidR="00E92CF9">
        <w:rPr>
          <w:lang w:eastAsia="zh-CN"/>
        </w:rPr>
        <w:t xml:space="preserve">as the nearest wider channel bandwidth </w:t>
      </w:r>
      <w:r w:rsidR="00DB284D">
        <w:rPr>
          <w:lang w:eastAsia="zh-CN"/>
        </w:rPr>
        <w:t xml:space="preserve">specified in </w:t>
      </w:r>
      <w:r w:rsidR="00E92CF9">
        <w:rPr>
          <w:lang w:eastAsia="zh-CN"/>
        </w:rPr>
        <w:t>Table 2.</w:t>
      </w:r>
      <w:r w:rsidR="00DB284D">
        <w:rPr>
          <w:lang w:eastAsia="zh-CN"/>
        </w:rPr>
        <w:t>1</w:t>
      </w:r>
      <w:r w:rsidR="00E92CF9">
        <w:rPr>
          <w:lang w:eastAsia="zh-CN"/>
        </w:rPr>
        <w:t>-2</w:t>
      </w:r>
      <w:r w:rsidR="00B71459" w:rsidRPr="00B71459">
        <w:rPr>
          <w:lang w:eastAsia="zh-CN"/>
        </w:rPr>
        <w:t>.</w:t>
      </w:r>
      <w:r w:rsidR="003A6A5C" w:rsidRPr="003A6A5C">
        <w:rPr>
          <w:lang w:eastAsia="zh-CN"/>
        </w:rPr>
        <w:t xml:space="preserve"> </w:t>
      </w:r>
    </w:p>
    <w:p w:rsidR="00CB1DE1" w:rsidRPr="0032110F" w:rsidRDefault="00CB1DE1" w:rsidP="00CB1DE1">
      <w:pPr>
        <w:pStyle w:val="TH"/>
      </w:pPr>
      <w:r w:rsidRPr="0032110F">
        <w:t xml:space="preserve">Table </w:t>
      </w:r>
      <w:r>
        <w:t>2.</w:t>
      </w:r>
      <w:r w:rsidR="00DB284D">
        <w:t>1</w:t>
      </w:r>
      <w:r>
        <w:t>-2</w:t>
      </w:r>
      <w:r w:rsidRPr="0032110F">
        <w:t xml:space="preserve">: </w:t>
      </w:r>
      <w:r>
        <w:t>Example for flexible channel bandwidth requirement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6"/>
        <w:gridCol w:w="990"/>
        <w:gridCol w:w="1080"/>
        <w:gridCol w:w="900"/>
        <w:gridCol w:w="990"/>
        <w:gridCol w:w="990"/>
        <w:gridCol w:w="990"/>
        <w:gridCol w:w="984"/>
      </w:tblGrid>
      <w:tr w:rsidR="00CB1DE1" w:rsidRPr="0032110F" w:rsidTr="00476E37">
        <w:tc>
          <w:tcPr>
            <w:tcW w:w="1286" w:type="dxa"/>
            <w:vMerge w:val="restart"/>
          </w:tcPr>
          <w:p w:rsidR="00CB1DE1" w:rsidRPr="00320140" w:rsidRDefault="00CB1DE1" w:rsidP="003A6A5C">
            <w:pPr>
              <w:pStyle w:val="TAH"/>
              <w:rPr>
                <w:rFonts w:cs="Arial"/>
                <w:lang w:val="en-GB" w:eastAsia="en-US"/>
              </w:rPr>
            </w:pPr>
            <w:r w:rsidRPr="00320140">
              <w:rPr>
                <w:rFonts w:cs="Arial"/>
                <w:lang w:val="en-GB" w:eastAsia="en-US"/>
              </w:rPr>
              <w:t>Modulation</w:t>
            </w:r>
          </w:p>
        </w:tc>
        <w:tc>
          <w:tcPr>
            <w:tcW w:w="5940" w:type="dxa"/>
            <w:gridSpan w:val="6"/>
          </w:tcPr>
          <w:p w:rsidR="00CB1DE1" w:rsidRPr="003D01BB" w:rsidRDefault="00CB1DE1" w:rsidP="003A6A5C">
            <w:pPr>
              <w:pStyle w:val="TAH"/>
              <w:rPr>
                <w:rFonts w:cs="Arial"/>
                <w:lang w:val="de-DE" w:eastAsia="en-US"/>
              </w:rPr>
            </w:pPr>
            <w:r w:rsidRPr="003D01BB">
              <w:rPr>
                <w:rFonts w:cs="Arial"/>
                <w:lang w:val="de-DE" w:eastAsia="en-US"/>
              </w:rPr>
              <w:t xml:space="preserve">Channel </w:t>
            </w:r>
            <w:proofErr w:type="spellStart"/>
            <w:r w:rsidRPr="003D01BB">
              <w:rPr>
                <w:rFonts w:cs="Arial"/>
                <w:lang w:val="de-DE" w:eastAsia="en-US"/>
              </w:rPr>
              <w:t>bandwidth</w:t>
            </w:r>
            <w:proofErr w:type="spellEnd"/>
            <w:r w:rsidRPr="003D01BB">
              <w:rPr>
                <w:rFonts w:cs="Arial"/>
                <w:lang w:val="de-DE" w:eastAsia="en-US"/>
              </w:rPr>
              <w:t xml:space="preserve"> / Transmission </w:t>
            </w:r>
            <w:proofErr w:type="spellStart"/>
            <w:r w:rsidRPr="003D01BB">
              <w:rPr>
                <w:rFonts w:cs="Arial"/>
                <w:lang w:val="de-DE" w:eastAsia="en-US"/>
              </w:rPr>
              <w:t>bandwidth</w:t>
            </w:r>
            <w:proofErr w:type="spellEnd"/>
            <w:r w:rsidRPr="003D01BB">
              <w:rPr>
                <w:rFonts w:cs="Arial"/>
                <w:lang w:val="de-DE" w:eastAsia="en-US"/>
              </w:rPr>
              <w:t xml:space="preserve"> (N</w:t>
            </w:r>
            <w:r w:rsidRPr="003D01BB">
              <w:rPr>
                <w:rFonts w:cs="Arial"/>
                <w:vertAlign w:val="subscript"/>
                <w:lang w:val="de-DE" w:eastAsia="en-US"/>
              </w:rPr>
              <w:t>RB</w:t>
            </w:r>
            <w:r w:rsidRPr="003D01BB">
              <w:rPr>
                <w:rFonts w:cs="Arial"/>
                <w:lang w:val="de-DE" w:eastAsia="en-US"/>
              </w:rPr>
              <w:t>)</w:t>
            </w:r>
          </w:p>
        </w:tc>
        <w:tc>
          <w:tcPr>
            <w:tcW w:w="984" w:type="dxa"/>
            <w:vMerge w:val="restart"/>
          </w:tcPr>
          <w:p w:rsidR="00CB1DE1" w:rsidRPr="00320140" w:rsidRDefault="00CB1DE1" w:rsidP="003A6A5C">
            <w:pPr>
              <w:pStyle w:val="TAH"/>
              <w:rPr>
                <w:rFonts w:cs="Arial"/>
                <w:lang w:val="en-GB" w:eastAsia="en-US"/>
              </w:rPr>
            </w:pPr>
            <w:r w:rsidRPr="00320140">
              <w:rPr>
                <w:rFonts w:cs="Arial"/>
                <w:lang w:val="en-GB" w:eastAsia="en-US"/>
              </w:rPr>
              <w:t>MPR (dB)</w:t>
            </w:r>
          </w:p>
        </w:tc>
      </w:tr>
      <w:tr w:rsidR="003A6A5C" w:rsidRPr="0032110F" w:rsidTr="00EF04C3">
        <w:trPr>
          <w:trHeight w:val="383"/>
        </w:trPr>
        <w:tc>
          <w:tcPr>
            <w:tcW w:w="1286" w:type="dxa"/>
            <w:vMerge/>
          </w:tcPr>
          <w:p w:rsidR="003A6A5C" w:rsidRPr="00320140" w:rsidRDefault="003A6A5C" w:rsidP="003A6A5C">
            <w:pPr>
              <w:pStyle w:val="TAH"/>
              <w:rPr>
                <w:rFonts w:cs="Arial"/>
                <w:lang w:val="en-GB" w:eastAsia="en-US"/>
              </w:rPr>
            </w:pPr>
          </w:p>
        </w:tc>
        <w:tc>
          <w:tcPr>
            <w:tcW w:w="990" w:type="dxa"/>
            <w:shd w:val="clear" w:color="auto" w:fill="auto"/>
          </w:tcPr>
          <w:p w:rsidR="003A6A5C" w:rsidRPr="00EF04C3" w:rsidRDefault="003A6A5C" w:rsidP="003A6A5C">
            <w:pPr>
              <w:pStyle w:val="TAH"/>
              <w:rPr>
                <w:rFonts w:cs="Arial"/>
                <w:lang w:val="en-GB" w:eastAsia="en-US"/>
              </w:rPr>
            </w:pPr>
            <w:r w:rsidRPr="00EF04C3">
              <w:rPr>
                <w:rFonts w:cs="Arial"/>
                <w:color w:val="222222"/>
                <w:shd w:val="clear" w:color="auto" w:fill="FFFFFF"/>
              </w:rPr>
              <w:t>BW ≤</w:t>
            </w:r>
            <w:r w:rsidRPr="00EF04C3">
              <w:rPr>
                <w:rFonts w:cs="Arial"/>
                <w:lang w:val="en-GB" w:eastAsia="en-US"/>
              </w:rPr>
              <w:t xml:space="preserve"> 1.4</w:t>
            </w:r>
          </w:p>
          <w:p w:rsidR="003A6A5C" w:rsidRPr="00EF04C3" w:rsidRDefault="003A6A5C" w:rsidP="003A6A5C">
            <w:pPr>
              <w:pStyle w:val="TAH"/>
              <w:rPr>
                <w:rFonts w:cs="Arial"/>
                <w:lang w:val="en-GB" w:eastAsia="en-US"/>
              </w:rPr>
            </w:pPr>
            <w:r w:rsidRPr="00EF04C3">
              <w:rPr>
                <w:rFonts w:cs="Arial"/>
                <w:lang w:val="en-GB" w:eastAsia="en-US"/>
              </w:rPr>
              <w:t>MHz</w:t>
            </w:r>
          </w:p>
        </w:tc>
        <w:tc>
          <w:tcPr>
            <w:tcW w:w="1080" w:type="dxa"/>
            <w:shd w:val="clear" w:color="auto" w:fill="auto"/>
          </w:tcPr>
          <w:p w:rsidR="003A6A5C" w:rsidRPr="00EF04C3" w:rsidRDefault="003A6A5C" w:rsidP="003A6A5C">
            <w:pPr>
              <w:pStyle w:val="TAH"/>
              <w:rPr>
                <w:rFonts w:cs="Arial"/>
                <w:color w:val="222222"/>
                <w:shd w:val="clear" w:color="auto" w:fill="FFFFFF"/>
              </w:rPr>
            </w:pPr>
            <w:r w:rsidRPr="00EF04C3">
              <w:rPr>
                <w:rFonts w:cs="Arial"/>
                <w:color w:val="222222"/>
                <w:shd w:val="clear" w:color="auto" w:fill="FFFFFF"/>
              </w:rPr>
              <w:t xml:space="preserve">1.4 &lt; BW </w:t>
            </w:r>
          </w:p>
          <w:p w:rsidR="003A6A5C" w:rsidRPr="00EF04C3" w:rsidRDefault="003A6A5C" w:rsidP="003A6A5C">
            <w:pPr>
              <w:pStyle w:val="TAH"/>
              <w:rPr>
                <w:rFonts w:cs="Arial"/>
                <w:lang w:val="en-GB" w:eastAsia="en-US"/>
              </w:rPr>
            </w:pPr>
            <w:r w:rsidRPr="00EF04C3">
              <w:rPr>
                <w:rFonts w:cs="Arial"/>
                <w:color w:val="222222"/>
                <w:shd w:val="clear" w:color="auto" w:fill="FFFFFF"/>
              </w:rPr>
              <w:t>≤</w:t>
            </w:r>
            <w:r w:rsidRPr="00EF04C3">
              <w:rPr>
                <w:rFonts w:cs="Arial"/>
                <w:lang w:val="en-GB" w:eastAsia="en-US"/>
              </w:rPr>
              <w:t xml:space="preserve"> 3 MHz</w:t>
            </w:r>
          </w:p>
        </w:tc>
        <w:tc>
          <w:tcPr>
            <w:tcW w:w="900" w:type="dxa"/>
            <w:shd w:val="clear" w:color="auto" w:fill="auto"/>
          </w:tcPr>
          <w:p w:rsidR="003A6A5C" w:rsidRPr="00EF04C3" w:rsidRDefault="003A6A5C" w:rsidP="003A6A5C">
            <w:pPr>
              <w:pStyle w:val="TAH"/>
              <w:rPr>
                <w:rFonts w:cs="Arial"/>
                <w:lang w:val="en-GB" w:eastAsia="en-US"/>
              </w:rPr>
            </w:pPr>
            <w:r w:rsidRPr="00EF04C3">
              <w:rPr>
                <w:rFonts w:cs="Arial"/>
                <w:color w:val="222222"/>
                <w:shd w:val="clear" w:color="auto" w:fill="FFFFFF"/>
              </w:rPr>
              <w:t>3 &lt; BW ≤</w:t>
            </w:r>
            <w:r w:rsidRPr="00EF04C3">
              <w:rPr>
                <w:rFonts w:cs="Arial"/>
                <w:lang w:val="en-GB" w:eastAsia="en-US"/>
              </w:rPr>
              <w:t xml:space="preserve"> 5 MHz</w:t>
            </w:r>
          </w:p>
        </w:tc>
        <w:tc>
          <w:tcPr>
            <w:tcW w:w="990" w:type="dxa"/>
            <w:shd w:val="clear" w:color="auto" w:fill="auto"/>
          </w:tcPr>
          <w:p w:rsidR="003A6A5C" w:rsidRPr="00EF04C3" w:rsidRDefault="003A6A5C" w:rsidP="003A6A5C">
            <w:pPr>
              <w:pStyle w:val="TAH"/>
              <w:rPr>
                <w:rFonts w:cs="Arial"/>
                <w:color w:val="222222"/>
                <w:shd w:val="clear" w:color="auto" w:fill="FFFFFF"/>
              </w:rPr>
            </w:pPr>
            <w:r w:rsidRPr="00EF04C3">
              <w:rPr>
                <w:rFonts w:cs="Arial"/>
                <w:color w:val="222222"/>
                <w:shd w:val="clear" w:color="auto" w:fill="FFFFFF"/>
              </w:rPr>
              <w:t xml:space="preserve">5 &lt; BW </w:t>
            </w:r>
          </w:p>
          <w:p w:rsidR="003A6A5C" w:rsidRPr="00EF04C3" w:rsidRDefault="003A6A5C" w:rsidP="003A6A5C">
            <w:pPr>
              <w:pStyle w:val="TAH"/>
              <w:rPr>
                <w:rFonts w:cs="Arial"/>
                <w:lang w:val="en-GB" w:eastAsia="en-US"/>
              </w:rPr>
            </w:pPr>
            <w:r w:rsidRPr="00EF04C3">
              <w:rPr>
                <w:rFonts w:cs="Arial"/>
                <w:color w:val="222222"/>
                <w:shd w:val="clear" w:color="auto" w:fill="FFFFFF"/>
              </w:rPr>
              <w:t>≤</w:t>
            </w:r>
            <w:r w:rsidRPr="00EF04C3">
              <w:rPr>
                <w:rFonts w:cs="Arial"/>
                <w:lang w:val="en-GB" w:eastAsia="en-US"/>
              </w:rPr>
              <w:t xml:space="preserve"> 10 MHz</w:t>
            </w:r>
          </w:p>
        </w:tc>
        <w:tc>
          <w:tcPr>
            <w:tcW w:w="990" w:type="dxa"/>
            <w:shd w:val="clear" w:color="auto" w:fill="auto"/>
          </w:tcPr>
          <w:p w:rsidR="003A6A5C" w:rsidRPr="00EF04C3" w:rsidRDefault="003A6A5C" w:rsidP="003A6A5C">
            <w:pPr>
              <w:pStyle w:val="TAH"/>
              <w:rPr>
                <w:rFonts w:cs="Arial"/>
                <w:lang w:val="en-GB" w:eastAsia="en-US"/>
              </w:rPr>
            </w:pPr>
            <w:r w:rsidRPr="00EF04C3">
              <w:rPr>
                <w:rFonts w:cs="Arial"/>
                <w:color w:val="222222"/>
                <w:shd w:val="clear" w:color="auto" w:fill="FFFFFF"/>
              </w:rPr>
              <w:t>10 &lt; BW ≤</w:t>
            </w:r>
            <w:r w:rsidRPr="00EF04C3">
              <w:rPr>
                <w:rFonts w:cs="Arial"/>
                <w:lang w:val="en-GB" w:eastAsia="en-US"/>
              </w:rPr>
              <w:t xml:space="preserve"> 15 MHz</w:t>
            </w:r>
          </w:p>
        </w:tc>
        <w:tc>
          <w:tcPr>
            <w:tcW w:w="990" w:type="dxa"/>
            <w:shd w:val="clear" w:color="auto" w:fill="auto"/>
          </w:tcPr>
          <w:p w:rsidR="003A6A5C" w:rsidRPr="00EF04C3" w:rsidRDefault="003A6A5C" w:rsidP="003A6A5C">
            <w:pPr>
              <w:pStyle w:val="TAH"/>
              <w:rPr>
                <w:rFonts w:cs="Arial"/>
                <w:lang w:val="en-GB" w:eastAsia="en-US"/>
              </w:rPr>
            </w:pPr>
            <w:r w:rsidRPr="00EF04C3">
              <w:rPr>
                <w:rFonts w:cs="Arial"/>
                <w:color w:val="222222"/>
                <w:shd w:val="clear" w:color="auto" w:fill="FFFFFF"/>
              </w:rPr>
              <w:t>15 &lt; BW ≤</w:t>
            </w:r>
            <w:r w:rsidRPr="00EF04C3">
              <w:rPr>
                <w:rFonts w:cs="Arial"/>
                <w:lang w:val="en-GB" w:eastAsia="en-US"/>
              </w:rPr>
              <w:t xml:space="preserve"> 20 MHz</w:t>
            </w:r>
          </w:p>
        </w:tc>
        <w:tc>
          <w:tcPr>
            <w:tcW w:w="984" w:type="dxa"/>
            <w:vMerge/>
          </w:tcPr>
          <w:p w:rsidR="003A6A5C" w:rsidRPr="00320140" w:rsidRDefault="003A6A5C" w:rsidP="003A6A5C">
            <w:pPr>
              <w:pStyle w:val="TH"/>
              <w:rPr>
                <w:rFonts w:cs="Arial"/>
                <w:sz w:val="18"/>
                <w:szCs w:val="18"/>
                <w:lang w:val="en-GB" w:eastAsia="en-US"/>
              </w:rPr>
            </w:pPr>
          </w:p>
        </w:tc>
      </w:tr>
      <w:tr w:rsidR="00CB1DE1" w:rsidRPr="0032110F" w:rsidTr="00476E37">
        <w:tc>
          <w:tcPr>
            <w:tcW w:w="1286" w:type="dxa"/>
          </w:tcPr>
          <w:p w:rsidR="00CB1DE1" w:rsidRPr="00320140" w:rsidRDefault="00CB1DE1" w:rsidP="003A6A5C">
            <w:pPr>
              <w:pStyle w:val="TAC"/>
              <w:rPr>
                <w:rFonts w:cs="Arial"/>
                <w:lang w:val="en-GB" w:eastAsia="en-US"/>
              </w:rPr>
            </w:pPr>
            <w:r w:rsidRPr="00320140">
              <w:rPr>
                <w:rFonts w:cs="Arial"/>
                <w:lang w:val="en-GB" w:eastAsia="en-US"/>
              </w:rPr>
              <w:t>QPSK</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 xml:space="preserve">&gt; 5 </w:t>
            </w:r>
          </w:p>
        </w:tc>
        <w:tc>
          <w:tcPr>
            <w:tcW w:w="1080" w:type="dxa"/>
          </w:tcPr>
          <w:p w:rsidR="00CB1DE1" w:rsidRPr="00320140" w:rsidRDefault="00CB1DE1" w:rsidP="003A6A5C">
            <w:pPr>
              <w:pStyle w:val="TAC"/>
              <w:rPr>
                <w:rFonts w:cs="Arial"/>
                <w:lang w:val="en-GB" w:eastAsia="en-US"/>
              </w:rPr>
            </w:pPr>
            <w:r w:rsidRPr="00320140">
              <w:rPr>
                <w:rFonts w:cs="Arial"/>
                <w:lang w:val="en-GB" w:eastAsia="en-US"/>
              </w:rPr>
              <w:t>&gt; 4</w:t>
            </w:r>
          </w:p>
        </w:tc>
        <w:tc>
          <w:tcPr>
            <w:tcW w:w="900" w:type="dxa"/>
          </w:tcPr>
          <w:p w:rsidR="00CB1DE1" w:rsidRPr="00320140" w:rsidRDefault="00CB1DE1" w:rsidP="003A6A5C">
            <w:pPr>
              <w:pStyle w:val="TAC"/>
              <w:rPr>
                <w:rFonts w:cs="Arial"/>
                <w:lang w:val="en-GB" w:eastAsia="en-US"/>
              </w:rPr>
            </w:pPr>
            <w:r w:rsidRPr="00320140">
              <w:rPr>
                <w:rFonts w:cs="Arial"/>
                <w:lang w:val="en-GB" w:eastAsia="en-US"/>
              </w:rPr>
              <w:t>&gt; 8</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&gt; 12</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&gt; 16</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&gt; 18</w:t>
            </w:r>
          </w:p>
        </w:tc>
        <w:tc>
          <w:tcPr>
            <w:tcW w:w="984" w:type="dxa"/>
          </w:tcPr>
          <w:p w:rsidR="00CB1DE1" w:rsidRPr="00320140" w:rsidRDefault="00CB1DE1" w:rsidP="003A6A5C">
            <w:pPr>
              <w:pStyle w:val="TAC"/>
              <w:rPr>
                <w:rFonts w:cs="Arial"/>
                <w:lang w:val="en-GB" w:eastAsia="en-US"/>
              </w:rPr>
            </w:pPr>
            <w:r w:rsidRPr="00320140">
              <w:rPr>
                <w:rFonts w:cs="Arial"/>
                <w:lang w:val="en-GB" w:eastAsia="en-US"/>
              </w:rPr>
              <w:t>≤ 1</w:t>
            </w:r>
          </w:p>
        </w:tc>
      </w:tr>
      <w:tr w:rsidR="00CB1DE1" w:rsidRPr="0032110F" w:rsidTr="00476E37">
        <w:tc>
          <w:tcPr>
            <w:tcW w:w="1286" w:type="dxa"/>
          </w:tcPr>
          <w:p w:rsidR="00CB1DE1" w:rsidRPr="00320140" w:rsidRDefault="00CB1DE1" w:rsidP="003A6A5C">
            <w:pPr>
              <w:pStyle w:val="TAC"/>
              <w:rPr>
                <w:rFonts w:cs="Arial"/>
                <w:lang w:val="en-GB" w:eastAsia="en-US"/>
              </w:rPr>
            </w:pPr>
            <w:r w:rsidRPr="00320140">
              <w:rPr>
                <w:rFonts w:cs="Arial"/>
                <w:lang w:val="en-GB" w:eastAsia="en-US"/>
              </w:rPr>
              <w:t>16 QAM</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 5</w:t>
            </w:r>
          </w:p>
        </w:tc>
        <w:tc>
          <w:tcPr>
            <w:tcW w:w="1080" w:type="dxa"/>
          </w:tcPr>
          <w:p w:rsidR="00CB1DE1" w:rsidRPr="00320140" w:rsidRDefault="00CB1DE1" w:rsidP="003A6A5C">
            <w:pPr>
              <w:pStyle w:val="TAC"/>
              <w:rPr>
                <w:rFonts w:cs="Arial"/>
                <w:lang w:val="en-GB" w:eastAsia="en-US"/>
              </w:rPr>
            </w:pPr>
            <w:r w:rsidRPr="00320140">
              <w:rPr>
                <w:rFonts w:cs="Arial"/>
                <w:lang w:val="en-GB" w:eastAsia="en-US"/>
              </w:rPr>
              <w:t>≤ 4</w:t>
            </w:r>
          </w:p>
        </w:tc>
        <w:tc>
          <w:tcPr>
            <w:tcW w:w="900" w:type="dxa"/>
          </w:tcPr>
          <w:p w:rsidR="00CB1DE1" w:rsidRPr="00320140" w:rsidRDefault="00CB1DE1" w:rsidP="003A6A5C">
            <w:pPr>
              <w:pStyle w:val="TAC"/>
              <w:rPr>
                <w:rFonts w:cs="Arial"/>
                <w:lang w:val="en-GB" w:eastAsia="en-US"/>
              </w:rPr>
            </w:pPr>
            <w:r w:rsidRPr="00320140">
              <w:rPr>
                <w:rFonts w:cs="Arial"/>
                <w:lang w:val="en-GB" w:eastAsia="en-US"/>
              </w:rPr>
              <w:t>≤ 8</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 12</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 16</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 18</w:t>
            </w:r>
          </w:p>
        </w:tc>
        <w:tc>
          <w:tcPr>
            <w:tcW w:w="984" w:type="dxa"/>
          </w:tcPr>
          <w:p w:rsidR="00CB1DE1" w:rsidRPr="00320140" w:rsidRDefault="00CB1DE1" w:rsidP="003A6A5C">
            <w:pPr>
              <w:pStyle w:val="TAC"/>
              <w:rPr>
                <w:rFonts w:cs="Arial"/>
                <w:lang w:val="en-GB" w:eastAsia="en-US"/>
              </w:rPr>
            </w:pPr>
            <w:r w:rsidRPr="00320140">
              <w:rPr>
                <w:rFonts w:cs="Arial"/>
                <w:lang w:val="en-GB" w:eastAsia="en-US"/>
              </w:rPr>
              <w:t>≤ 1</w:t>
            </w:r>
          </w:p>
        </w:tc>
      </w:tr>
      <w:tr w:rsidR="00CB1DE1" w:rsidRPr="0032110F" w:rsidTr="00476E37">
        <w:tc>
          <w:tcPr>
            <w:tcW w:w="1286" w:type="dxa"/>
          </w:tcPr>
          <w:p w:rsidR="00CB1DE1" w:rsidRPr="00320140" w:rsidRDefault="00CB1DE1" w:rsidP="003A6A5C">
            <w:pPr>
              <w:pStyle w:val="TAC"/>
              <w:rPr>
                <w:rFonts w:cs="Arial"/>
                <w:lang w:val="en-GB" w:eastAsia="en-US"/>
              </w:rPr>
            </w:pPr>
            <w:r w:rsidRPr="00320140">
              <w:rPr>
                <w:rFonts w:cs="Arial"/>
                <w:lang w:val="en-GB" w:eastAsia="en-US"/>
              </w:rPr>
              <w:t>16 QAM</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 xml:space="preserve">&gt; 5 </w:t>
            </w:r>
          </w:p>
        </w:tc>
        <w:tc>
          <w:tcPr>
            <w:tcW w:w="1080" w:type="dxa"/>
          </w:tcPr>
          <w:p w:rsidR="00CB1DE1" w:rsidRPr="00320140" w:rsidRDefault="00CB1DE1" w:rsidP="003A6A5C">
            <w:pPr>
              <w:pStyle w:val="TAC"/>
              <w:rPr>
                <w:rFonts w:cs="Arial"/>
                <w:lang w:val="en-GB" w:eastAsia="en-US"/>
              </w:rPr>
            </w:pPr>
            <w:r w:rsidRPr="00320140">
              <w:rPr>
                <w:rFonts w:cs="Arial"/>
                <w:lang w:val="en-GB" w:eastAsia="en-US"/>
              </w:rPr>
              <w:t>&gt; 4</w:t>
            </w:r>
          </w:p>
        </w:tc>
        <w:tc>
          <w:tcPr>
            <w:tcW w:w="900" w:type="dxa"/>
          </w:tcPr>
          <w:p w:rsidR="00CB1DE1" w:rsidRPr="00320140" w:rsidRDefault="00CB1DE1" w:rsidP="003A6A5C">
            <w:pPr>
              <w:pStyle w:val="TAC"/>
              <w:rPr>
                <w:rFonts w:cs="Arial"/>
                <w:lang w:val="en-GB" w:eastAsia="en-US"/>
              </w:rPr>
            </w:pPr>
            <w:r w:rsidRPr="00320140">
              <w:rPr>
                <w:rFonts w:cs="Arial"/>
                <w:lang w:val="en-GB" w:eastAsia="en-US"/>
              </w:rPr>
              <w:t>&gt; 8</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&gt; 12</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&gt; 16</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&gt; 18</w:t>
            </w:r>
          </w:p>
        </w:tc>
        <w:tc>
          <w:tcPr>
            <w:tcW w:w="984" w:type="dxa"/>
          </w:tcPr>
          <w:p w:rsidR="00CB1DE1" w:rsidRPr="00320140" w:rsidRDefault="00CB1DE1" w:rsidP="003A6A5C">
            <w:pPr>
              <w:pStyle w:val="TAC"/>
              <w:rPr>
                <w:rFonts w:cs="Arial"/>
                <w:lang w:val="en-GB" w:eastAsia="en-US"/>
              </w:rPr>
            </w:pPr>
            <w:r w:rsidRPr="00320140">
              <w:rPr>
                <w:rFonts w:cs="Arial"/>
                <w:lang w:val="en-GB" w:eastAsia="en-US"/>
              </w:rPr>
              <w:t>≤ 2</w:t>
            </w:r>
          </w:p>
        </w:tc>
      </w:tr>
      <w:tr w:rsidR="00CB1DE1" w:rsidRPr="0032110F" w:rsidTr="00476E37">
        <w:tc>
          <w:tcPr>
            <w:tcW w:w="1286" w:type="dxa"/>
          </w:tcPr>
          <w:p w:rsidR="00CB1DE1" w:rsidRPr="00320140" w:rsidRDefault="00CB1DE1" w:rsidP="003A6A5C">
            <w:pPr>
              <w:pStyle w:val="TAC"/>
              <w:rPr>
                <w:rFonts w:cs="Arial"/>
                <w:lang w:val="en-GB" w:eastAsia="en-US"/>
              </w:rPr>
            </w:pPr>
            <w:r w:rsidRPr="00320140">
              <w:rPr>
                <w:rFonts w:cs="Arial" w:hint="eastAsia"/>
                <w:lang w:val="en-GB" w:eastAsia="zh-CN"/>
              </w:rPr>
              <w:t>64</w:t>
            </w:r>
            <w:r w:rsidRPr="00320140">
              <w:rPr>
                <w:rFonts w:cs="Arial"/>
                <w:lang w:val="en-GB" w:eastAsia="en-US"/>
              </w:rPr>
              <w:t xml:space="preserve"> QAM</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 xml:space="preserve">≤ 5 </w:t>
            </w:r>
          </w:p>
        </w:tc>
        <w:tc>
          <w:tcPr>
            <w:tcW w:w="1080" w:type="dxa"/>
          </w:tcPr>
          <w:p w:rsidR="00CB1DE1" w:rsidRPr="00320140" w:rsidRDefault="00CB1DE1" w:rsidP="003A6A5C">
            <w:pPr>
              <w:pStyle w:val="TAC"/>
              <w:rPr>
                <w:rFonts w:cs="Arial"/>
                <w:lang w:val="en-GB" w:eastAsia="en-US"/>
              </w:rPr>
            </w:pPr>
            <w:r w:rsidRPr="00320140">
              <w:rPr>
                <w:rFonts w:cs="Arial"/>
                <w:lang w:val="en-GB" w:eastAsia="en-US"/>
              </w:rPr>
              <w:t>≤ 4</w:t>
            </w:r>
          </w:p>
        </w:tc>
        <w:tc>
          <w:tcPr>
            <w:tcW w:w="900" w:type="dxa"/>
          </w:tcPr>
          <w:p w:rsidR="00CB1DE1" w:rsidRPr="00320140" w:rsidRDefault="00CB1DE1" w:rsidP="003A6A5C">
            <w:pPr>
              <w:pStyle w:val="TAC"/>
              <w:rPr>
                <w:rFonts w:cs="Arial"/>
                <w:lang w:val="en-GB" w:eastAsia="en-US"/>
              </w:rPr>
            </w:pPr>
            <w:r w:rsidRPr="00320140">
              <w:rPr>
                <w:rFonts w:cs="Arial"/>
                <w:lang w:val="en-GB" w:eastAsia="en-US"/>
              </w:rPr>
              <w:t>≤ 8</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 12</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 16</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 18</w:t>
            </w:r>
          </w:p>
        </w:tc>
        <w:tc>
          <w:tcPr>
            <w:tcW w:w="984" w:type="dxa"/>
          </w:tcPr>
          <w:p w:rsidR="00CB1DE1" w:rsidRPr="00320140" w:rsidRDefault="00CB1DE1" w:rsidP="003A6A5C">
            <w:pPr>
              <w:pStyle w:val="TAC"/>
              <w:rPr>
                <w:rFonts w:cs="Arial"/>
                <w:lang w:val="en-GB" w:eastAsia="en-US"/>
              </w:rPr>
            </w:pPr>
            <w:r w:rsidRPr="00320140">
              <w:rPr>
                <w:rFonts w:cs="Arial"/>
                <w:lang w:val="en-GB" w:eastAsia="en-US"/>
              </w:rPr>
              <w:t xml:space="preserve">≤ </w:t>
            </w:r>
            <w:r w:rsidRPr="00320140">
              <w:rPr>
                <w:rFonts w:cs="Arial" w:hint="eastAsia"/>
                <w:lang w:val="en-GB" w:eastAsia="zh-CN"/>
              </w:rPr>
              <w:t>2</w:t>
            </w:r>
          </w:p>
        </w:tc>
      </w:tr>
      <w:tr w:rsidR="00CB1DE1" w:rsidRPr="0032110F" w:rsidTr="00476E37">
        <w:tc>
          <w:tcPr>
            <w:tcW w:w="1286" w:type="dxa"/>
          </w:tcPr>
          <w:p w:rsidR="00CB1DE1" w:rsidRPr="00320140" w:rsidRDefault="00CB1DE1" w:rsidP="003A6A5C">
            <w:pPr>
              <w:pStyle w:val="TAC"/>
              <w:rPr>
                <w:rFonts w:cs="Arial"/>
                <w:lang w:val="en-GB" w:eastAsia="en-US"/>
              </w:rPr>
            </w:pPr>
            <w:r w:rsidRPr="00320140">
              <w:rPr>
                <w:rFonts w:cs="Arial" w:hint="eastAsia"/>
                <w:lang w:val="en-GB" w:eastAsia="zh-CN"/>
              </w:rPr>
              <w:t>64</w:t>
            </w:r>
            <w:r w:rsidRPr="00320140">
              <w:rPr>
                <w:rFonts w:cs="Arial"/>
                <w:lang w:val="en-GB" w:eastAsia="en-US"/>
              </w:rPr>
              <w:t xml:space="preserve"> QAM</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 xml:space="preserve">&gt; 5 </w:t>
            </w:r>
          </w:p>
        </w:tc>
        <w:tc>
          <w:tcPr>
            <w:tcW w:w="1080" w:type="dxa"/>
          </w:tcPr>
          <w:p w:rsidR="00CB1DE1" w:rsidRPr="00320140" w:rsidRDefault="00CB1DE1" w:rsidP="003A6A5C">
            <w:pPr>
              <w:pStyle w:val="TAC"/>
              <w:rPr>
                <w:rFonts w:cs="Arial"/>
                <w:lang w:val="en-GB" w:eastAsia="en-US"/>
              </w:rPr>
            </w:pPr>
            <w:r w:rsidRPr="00320140">
              <w:rPr>
                <w:rFonts w:cs="Arial"/>
                <w:lang w:val="en-GB" w:eastAsia="en-US"/>
              </w:rPr>
              <w:t>&gt; 4</w:t>
            </w:r>
          </w:p>
        </w:tc>
        <w:tc>
          <w:tcPr>
            <w:tcW w:w="900" w:type="dxa"/>
          </w:tcPr>
          <w:p w:rsidR="00CB1DE1" w:rsidRPr="00320140" w:rsidRDefault="00CB1DE1" w:rsidP="003A6A5C">
            <w:pPr>
              <w:pStyle w:val="TAC"/>
              <w:rPr>
                <w:rFonts w:cs="Arial"/>
                <w:lang w:val="en-GB" w:eastAsia="en-US"/>
              </w:rPr>
            </w:pPr>
            <w:r w:rsidRPr="00320140">
              <w:rPr>
                <w:rFonts w:cs="Arial"/>
                <w:lang w:val="en-GB" w:eastAsia="en-US"/>
              </w:rPr>
              <w:t>&gt; 8</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&gt; 12</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&gt; 16</w:t>
            </w:r>
          </w:p>
        </w:tc>
        <w:tc>
          <w:tcPr>
            <w:tcW w:w="990" w:type="dxa"/>
          </w:tcPr>
          <w:p w:rsidR="00CB1DE1" w:rsidRPr="00320140" w:rsidRDefault="00CB1DE1" w:rsidP="003A6A5C">
            <w:pPr>
              <w:pStyle w:val="TAC"/>
              <w:rPr>
                <w:rFonts w:cs="Arial"/>
                <w:lang w:val="en-GB" w:eastAsia="en-US"/>
              </w:rPr>
            </w:pPr>
            <w:r w:rsidRPr="00320140">
              <w:rPr>
                <w:rFonts w:cs="Arial"/>
                <w:lang w:val="en-GB" w:eastAsia="en-US"/>
              </w:rPr>
              <w:t>&gt; 18</w:t>
            </w:r>
          </w:p>
        </w:tc>
        <w:tc>
          <w:tcPr>
            <w:tcW w:w="984" w:type="dxa"/>
          </w:tcPr>
          <w:p w:rsidR="00CB1DE1" w:rsidRPr="00320140" w:rsidRDefault="00CB1DE1" w:rsidP="003A6A5C">
            <w:pPr>
              <w:pStyle w:val="TAC"/>
              <w:rPr>
                <w:rFonts w:cs="Arial"/>
                <w:lang w:val="en-GB" w:eastAsia="en-US"/>
              </w:rPr>
            </w:pPr>
            <w:r w:rsidRPr="00320140">
              <w:rPr>
                <w:rFonts w:cs="Arial"/>
                <w:lang w:val="en-GB" w:eastAsia="en-US"/>
              </w:rPr>
              <w:t xml:space="preserve">≤ </w:t>
            </w:r>
            <w:r w:rsidRPr="00320140">
              <w:rPr>
                <w:rFonts w:cs="Arial" w:hint="eastAsia"/>
                <w:lang w:val="en-GB" w:eastAsia="zh-CN"/>
              </w:rPr>
              <w:t>3</w:t>
            </w:r>
          </w:p>
        </w:tc>
      </w:tr>
    </w:tbl>
    <w:p w:rsidR="00CB1DE1" w:rsidRPr="0032110F" w:rsidRDefault="00CB1DE1" w:rsidP="00CB1DE1">
      <w:pPr>
        <w:rPr>
          <w:lang w:eastAsia="zh-CN"/>
        </w:rPr>
      </w:pPr>
    </w:p>
    <w:p w:rsidR="00DB284D" w:rsidRPr="00B71459" w:rsidRDefault="00DB284D" w:rsidP="00DB284D">
      <w:pPr>
        <w:rPr>
          <w:lang w:eastAsia="zh-CN"/>
        </w:rPr>
      </w:pPr>
      <w:r>
        <w:rPr>
          <w:lang w:eastAsia="zh-CN"/>
        </w:rPr>
        <w:t>Note that this is just an example based on E-TURA MPR. For NR, the bandwidth and MPR should be studied further using NR waveform, modulation, subcarrier spacing, etc.</w:t>
      </w:r>
      <w:r w:rsidRPr="003A6A5C">
        <w:rPr>
          <w:lang w:eastAsia="zh-CN"/>
        </w:rPr>
        <w:t xml:space="preserve"> </w:t>
      </w:r>
    </w:p>
    <w:p w:rsidR="0046249C" w:rsidRPr="00B71459" w:rsidRDefault="00B71459" w:rsidP="00B71459">
      <w:pPr>
        <w:rPr>
          <w:b/>
          <w:i/>
        </w:rPr>
      </w:pPr>
      <w:r w:rsidRPr="00B71459">
        <w:rPr>
          <w:b/>
          <w:i/>
        </w:rPr>
        <w:t>Observation</w:t>
      </w:r>
      <w:r w:rsidR="00F76A95">
        <w:rPr>
          <w:b/>
          <w:i/>
        </w:rPr>
        <w:t xml:space="preserve"> 1</w:t>
      </w:r>
      <w:r w:rsidRPr="00B71459">
        <w:rPr>
          <w:b/>
          <w:i/>
        </w:rPr>
        <w:t>: It is not required to optimize MPR for flexible channel bandwidth to the granularity</w:t>
      </w:r>
      <w:r>
        <w:rPr>
          <w:b/>
          <w:i/>
        </w:rPr>
        <w:t xml:space="preserve"> </w:t>
      </w:r>
      <w:r w:rsidR="00647B87">
        <w:rPr>
          <w:b/>
          <w:i/>
        </w:rPr>
        <w:t>of</w:t>
      </w:r>
      <w:r w:rsidRPr="00B71459">
        <w:rPr>
          <w:b/>
          <w:i/>
        </w:rPr>
        <w:t xml:space="preserve"> 1 PRB</w:t>
      </w:r>
      <w:r>
        <w:rPr>
          <w:b/>
          <w:i/>
        </w:rPr>
        <w:t xml:space="preserve">. It is sufficient to select a </w:t>
      </w:r>
      <w:r w:rsidR="00F76A95">
        <w:rPr>
          <w:b/>
          <w:i/>
        </w:rPr>
        <w:t>finite set of</w:t>
      </w:r>
      <w:r>
        <w:rPr>
          <w:b/>
          <w:i/>
        </w:rPr>
        <w:t xml:space="preserve"> channel bandwidth</w:t>
      </w:r>
      <w:r w:rsidR="00F76A95">
        <w:rPr>
          <w:b/>
          <w:i/>
        </w:rPr>
        <w:t>s</w:t>
      </w:r>
      <w:r>
        <w:rPr>
          <w:b/>
          <w:i/>
        </w:rPr>
        <w:t xml:space="preserve"> for MPR</w:t>
      </w:r>
      <w:r w:rsidR="002358D0">
        <w:rPr>
          <w:b/>
          <w:i/>
        </w:rPr>
        <w:t xml:space="preserve"> and assume </w:t>
      </w:r>
      <w:r w:rsidR="00DE260B">
        <w:rPr>
          <w:b/>
          <w:i/>
        </w:rPr>
        <w:t xml:space="preserve">that </w:t>
      </w:r>
      <w:r w:rsidR="002358D0">
        <w:rPr>
          <w:b/>
          <w:i/>
        </w:rPr>
        <w:t>the MPR for the nearest wider channel bandwidth can be used</w:t>
      </w:r>
      <w:r w:rsidR="00D7337E">
        <w:rPr>
          <w:b/>
          <w:i/>
        </w:rPr>
        <w:t xml:space="preserve"> for the flexible channel bandwidth</w:t>
      </w:r>
      <w:r>
        <w:rPr>
          <w:b/>
          <w:i/>
        </w:rPr>
        <w:t>.</w:t>
      </w:r>
    </w:p>
    <w:p w:rsidR="00B71459" w:rsidRPr="00F76A95" w:rsidRDefault="00B71459" w:rsidP="00B71459">
      <w:pPr>
        <w:rPr>
          <w:lang w:eastAsia="en-US"/>
        </w:rPr>
      </w:pPr>
    </w:p>
    <w:p w:rsidR="0046249C" w:rsidRDefault="0046249C" w:rsidP="0046249C">
      <w:pPr>
        <w:pStyle w:val="Heading2"/>
      </w:pPr>
      <w:r>
        <w:t>2.</w:t>
      </w:r>
      <w:r w:rsidR="00C200CA">
        <w:t>2</w:t>
      </w:r>
      <w:r>
        <w:t xml:space="preserve"> A-MPR</w:t>
      </w:r>
    </w:p>
    <w:p w:rsidR="0072691A" w:rsidRPr="00B71459" w:rsidRDefault="0046249C" w:rsidP="0046249C">
      <w:pPr>
        <w:rPr>
          <w:lang w:val="en-GB" w:eastAsia="en-US"/>
        </w:rPr>
      </w:pPr>
      <w:r w:rsidRPr="00B71459">
        <w:rPr>
          <w:lang w:val="en-GB" w:eastAsia="en-US"/>
        </w:rPr>
        <w:t xml:space="preserve">In RAN4 E-UTRA specification, A-MPR has been introduced to allow UE to use the power reduction to meet the specific emission requirements, such as the regional regulatory requirements. The emission limits, frequency separations, and transmission bandwidth are highly dependent on the specific deployments and regulations. </w:t>
      </w:r>
      <w:r w:rsidR="0072691A" w:rsidRPr="00B71459">
        <w:rPr>
          <w:lang w:val="en-GB" w:eastAsia="en-US"/>
        </w:rPr>
        <w:t xml:space="preserve">So far </w:t>
      </w:r>
      <w:r w:rsidR="00E76C37" w:rsidRPr="00B71459">
        <w:rPr>
          <w:lang w:val="en-GB" w:eastAsia="en-US"/>
        </w:rPr>
        <w:t xml:space="preserve">A-MPR is not generalized enough for all possible configurations, but rather </w:t>
      </w:r>
      <w:r w:rsidR="00CB0053">
        <w:rPr>
          <w:lang w:val="en-GB" w:eastAsia="en-US"/>
        </w:rPr>
        <w:t xml:space="preserve">it </w:t>
      </w:r>
      <w:r w:rsidR="00E92CF9">
        <w:rPr>
          <w:lang w:val="en-GB" w:eastAsia="en-US"/>
        </w:rPr>
        <w:t xml:space="preserve">is based </w:t>
      </w:r>
      <w:r w:rsidR="00E76C37" w:rsidRPr="00B71459">
        <w:rPr>
          <w:lang w:val="en-GB" w:eastAsia="en-US"/>
        </w:rPr>
        <w:t>on the important deployment scenarios</w:t>
      </w:r>
      <w:r w:rsidR="00CB0053">
        <w:rPr>
          <w:lang w:val="en-GB" w:eastAsia="en-US"/>
        </w:rPr>
        <w:t xml:space="preserve"> only</w:t>
      </w:r>
      <w:r w:rsidR="00E76C37" w:rsidRPr="00B71459">
        <w:rPr>
          <w:lang w:val="en-GB" w:eastAsia="en-US"/>
        </w:rPr>
        <w:t>. The simulation stud</w:t>
      </w:r>
      <w:r w:rsidR="00B71459" w:rsidRPr="00B71459">
        <w:rPr>
          <w:lang w:val="en-GB" w:eastAsia="en-US"/>
        </w:rPr>
        <w:t>ies</w:t>
      </w:r>
      <w:r w:rsidR="00E76C37" w:rsidRPr="00B71459">
        <w:rPr>
          <w:lang w:val="en-GB" w:eastAsia="en-US"/>
        </w:rPr>
        <w:t xml:space="preserve"> </w:t>
      </w:r>
      <w:r w:rsidR="00B71459" w:rsidRPr="00B71459">
        <w:rPr>
          <w:lang w:val="en-GB" w:eastAsia="en-US"/>
        </w:rPr>
        <w:t>are</w:t>
      </w:r>
      <w:r w:rsidR="00E76C37" w:rsidRPr="00B71459">
        <w:rPr>
          <w:lang w:val="en-GB" w:eastAsia="en-US"/>
        </w:rPr>
        <w:t xml:space="preserve"> conducted </w:t>
      </w:r>
      <w:r w:rsidR="00B71459" w:rsidRPr="00B71459">
        <w:rPr>
          <w:lang w:val="en-GB" w:eastAsia="en-US"/>
        </w:rPr>
        <w:t xml:space="preserve">only </w:t>
      </w:r>
      <w:r w:rsidR="00E76C37" w:rsidRPr="00B71459">
        <w:rPr>
          <w:lang w:val="en-GB" w:eastAsia="en-US"/>
        </w:rPr>
        <w:t>for such scenarios.</w:t>
      </w:r>
    </w:p>
    <w:p w:rsidR="0046249C" w:rsidRPr="00B71459" w:rsidRDefault="00E76C37" w:rsidP="00E76C37">
      <w:pPr>
        <w:rPr>
          <w:lang w:val="en-GB" w:eastAsia="en-US"/>
        </w:rPr>
      </w:pPr>
      <w:r w:rsidRPr="00B71459">
        <w:rPr>
          <w:lang w:val="en-GB" w:eastAsia="en-US"/>
        </w:rPr>
        <w:t xml:space="preserve">For the NR, there are even more </w:t>
      </w:r>
      <w:r w:rsidR="00B71459" w:rsidRPr="00B71459">
        <w:rPr>
          <w:lang w:val="en-GB" w:eastAsia="en-US"/>
        </w:rPr>
        <w:t xml:space="preserve">possible </w:t>
      </w:r>
      <w:r w:rsidRPr="00B71459">
        <w:rPr>
          <w:lang w:val="en-GB" w:eastAsia="en-US"/>
        </w:rPr>
        <w:t xml:space="preserve">configurations due to more flexible numerology and bandwidth. It is not an easy task to generalize and optimize </w:t>
      </w:r>
      <w:r w:rsidR="0072691A" w:rsidRPr="00B71459">
        <w:rPr>
          <w:lang w:val="en-GB" w:eastAsia="en-US"/>
        </w:rPr>
        <w:t xml:space="preserve">the A-MPR table for all possible </w:t>
      </w:r>
      <w:r w:rsidRPr="00B71459">
        <w:rPr>
          <w:lang w:val="en-GB" w:eastAsia="en-US"/>
        </w:rPr>
        <w:t>configurations</w:t>
      </w:r>
      <w:r w:rsidR="0072691A" w:rsidRPr="00B71459">
        <w:rPr>
          <w:lang w:val="en-GB" w:eastAsia="en-US"/>
        </w:rPr>
        <w:t xml:space="preserve">. </w:t>
      </w:r>
      <w:r w:rsidRPr="00B71459">
        <w:rPr>
          <w:lang w:val="en-GB" w:eastAsia="en-US"/>
        </w:rPr>
        <w:t xml:space="preserve">It is still expected a </w:t>
      </w:r>
      <w:r w:rsidR="00B71459" w:rsidRPr="00B71459">
        <w:rPr>
          <w:lang w:val="en-GB" w:eastAsia="en-US"/>
        </w:rPr>
        <w:t>case-by-case</w:t>
      </w:r>
      <w:r w:rsidRPr="00B71459">
        <w:rPr>
          <w:lang w:val="en-GB" w:eastAsia="en-US"/>
        </w:rPr>
        <w:t xml:space="preserve"> simulation work is required to define A-MPR in the NR.</w:t>
      </w:r>
    </w:p>
    <w:p w:rsidR="0072691A" w:rsidRDefault="0072691A" w:rsidP="0072691A">
      <w:pPr>
        <w:rPr>
          <w:b/>
          <w:i/>
          <w:lang w:val="en-GB" w:eastAsia="en-US"/>
        </w:rPr>
      </w:pPr>
      <w:r w:rsidRPr="00B71459">
        <w:rPr>
          <w:b/>
          <w:i/>
          <w:lang w:val="en-GB" w:eastAsia="en-US"/>
        </w:rPr>
        <w:t>Observation</w:t>
      </w:r>
      <w:r w:rsidR="00C200CA">
        <w:rPr>
          <w:b/>
          <w:i/>
          <w:lang w:val="en-GB" w:eastAsia="en-US"/>
        </w:rPr>
        <w:t xml:space="preserve"> 2</w:t>
      </w:r>
      <w:r w:rsidRPr="00B71459">
        <w:rPr>
          <w:b/>
          <w:i/>
          <w:lang w:val="en-GB" w:eastAsia="en-US"/>
        </w:rPr>
        <w:t xml:space="preserve">: It </w:t>
      </w:r>
      <w:r w:rsidR="00E76C37" w:rsidRPr="00B71459">
        <w:rPr>
          <w:b/>
          <w:i/>
          <w:lang w:val="en-GB" w:eastAsia="en-US"/>
        </w:rPr>
        <w:t>is expected difficult to introduce a scalable A-MPR and optimize it for various deployment scenarios</w:t>
      </w:r>
      <w:r w:rsidR="00383C58">
        <w:rPr>
          <w:b/>
          <w:i/>
          <w:lang w:val="en-GB" w:eastAsia="en-US"/>
        </w:rPr>
        <w:t xml:space="preserve"> with different channel bandwidth, </w:t>
      </w:r>
      <w:r w:rsidR="008C05E6">
        <w:rPr>
          <w:b/>
          <w:i/>
          <w:lang w:val="en-GB" w:eastAsia="en-US"/>
        </w:rPr>
        <w:t xml:space="preserve">numerology, </w:t>
      </w:r>
      <w:r w:rsidR="00383C58">
        <w:rPr>
          <w:b/>
          <w:i/>
          <w:lang w:val="en-GB" w:eastAsia="en-US"/>
        </w:rPr>
        <w:t xml:space="preserve">frequency separation, and protection level, </w:t>
      </w:r>
      <w:r w:rsidR="00F4022C">
        <w:rPr>
          <w:b/>
          <w:i/>
          <w:lang w:val="en-GB" w:eastAsia="en-US"/>
        </w:rPr>
        <w:t>etc.</w:t>
      </w:r>
      <w:r w:rsidR="00E76C37" w:rsidRPr="00B71459">
        <w:rPr>
          <w:b/>
          <w:i/>
          <w:lang w:val="en-GB" w:eastAsia="en-US"/>
        </w:rPr>
        <w:t xml:space="preserve"> A case by cases an</w:t>
      </w:r>
      <w:r w:rsidR="00383C58">
        <w:rPr>
          <w:b/>
          <w:i/>
          <w:lang w:val="en-GB" w:eastAsia="en-US"/>
        </w:rPr>
        <w:t>alysis would be still required for the NR A-MPR.</w:t>
      </w:r>
    </w:p>
    <w:p w:rsidR="00AC4E5B" w:rsidRDefault="00AC4E5B" w:rsidP="00AC4E5B">
      <w:pPr>
        <w:rPr>
          <w:lang w:val="en-GB" w:eastAsia="en-US"/>
        </w:rPr>
      </w:pPr>
    </w:p>
    <w:p w:rsidR="00AC4E5B" w:rsidRDefault="00877B47" w:rsidP="00AC4E5B">
      <w:pPr>
        <w:pStyle w:val="Heading1"/>
      </w:pPr>
      <w:r>
        <w:t>3</w:t>
      </w:r>
      <w:r w:rsidR="00AC4E5B" w:rsidRPr="00B266B0">
        <w:tab/>
        <w:t>Conclusion</w:t>
      </w:r>
      <w:r w:rsidR="00AC4E5B">
        <w:t>s</w:t>
      </w:r>
    </w:p>
    <w:p w:rsidR="008C05E6" w:rsidRPr="00B71459" w:rsidRDefault="008C05E6" w:rsidP="008C05E6">
      <w:pPr>
        <w:rPr>
          <w:b/>
          <w:i/>
        </w:rPr>
      </w:pPr>
      <w:r w:rsidRPr="00B71459">
        <w:rPr>
          <w:b/>
          <w:i/>
        </w:rPr>
        <w:t>Observation</w:t>
      </w:r>
      <w:r>
        <w:rPr>
          <w:b/>
          <w:i/>
        </w:rPr>
        <w:t xml:space="preserve"> 1</w:t>
      </w:r>
      <w:r w:rsidRPr="00B71459">
        <w:rPr>
          <w:b/>
          <w:i/>
        </w:rPr>
        <w:t>: It is not required to optimize MPR for flexible channel bandwidth to the granularity</w:t>
      </w:r>
      <w:r>
        <w:rPr>
          <w:b/>
          <w:i/>
        </w:rPr>
        <w:t xml:space="preserve"> of</w:t>
      </w:r>
      <w:r w:rsidRPr="00B71459">
        <w:rPr>
          <w:b/>
          <w:i/>
        </w:rPr>
        <w:t xml:space="preserve"> 1 PRB</w:t>
      </w:r>
      <w:r>
        <w:rPr>
          <w:b/>
          <w:i/>
        </w:rPr>
        <w:t>. It is sufficient to select a finite set of channel bandwidths for MPR and assume that the MPR for the nearest wider channel bandwidth can be used for the flexible channel bandwidth.</w:t>
      </w:r>
    </w:p>
    <w:p w:rsidR="008C05E6" w:rsidRDefault="008C05E6" w:rsidP="008C05E6">
      <w:pPr>
        <w:rPr>
          <w:b/>
          <w:i/>
          <w:lang w:val="en-GB" w:eastAsia="en-US"/>
        </w:rPr>
      </w:pPr>
      <w:r w:rsidRPr="00B71459">
        <w:rPr>
          <w:b/>
          <w:i/>
          <w:lang w:val="en-GB" w:eastAsia="en-US"/>
        </w:rPr>
        <w:lastRenderedPageBreak/>
        <w:t>Observation</w:t>
      </w:r>
      <w:r>
        <w:rPr>
          <w:b/>
          <w:i/>
          <w:lang w:val="en-GB" w:eastAsia="en-US"/>
        </w:rPr>
        <w:t xml:space="preserve"> 2</w:t>
      </w:r>
      <w:r w:rsidRPr="00B71459">
        <w:rPr>
          <w:b/>
          <w:i/>
          <w:lang w:val="en-GB" w:eastAsia="en-US"/>
        </w:rPr>
        <w:t>: It is expected difficult to introduce a scalable A-MPR and optimize it for various deployment scenarios</w:t>
      </w:r>
      <w:r>
        <w:rPr>
          <w:b/>
          <w:i/>
          <w:lang w:val="en-GB" w:eastAsia="en-US"/>
        </w:rPr>
        <w:t xml:space="preserve"> with different channel bandwidth, numerology, frequency separation, and protection level, etc.</w:t>
      </w:r>
      <w:r w:rsidRPr="00B71459">
        <w:rPr>
          <w:b/>
          <w:i/>
          <w:lang w:val="en-GB" w:eastAsia="en-US"/>
        </w:rPr>
        <w:t xml:space="preserve"> A case by cases an</w:t>
      </w:r>
      <w:r>
        <w:rPr>
          <w:b/>
          <w:i/>
          <w:lang w:val="en-GB" w:eastAsia="en-US"/>
        </w:rPr>
        <w:t>alysis would be still required for the NR A-MPR.</w:t>
      </w:r>
    </w:p>
    <w:p w:rsidR="00E86386" w:rsidRPr="00C200CA" w:rsidRDefault="00E86386" w:rsidP="00423A6A">
      <w:pPr>
        <w:jc w:val="both"/>
        <w:rPr>
          <w:sz w:val="20"/>
          <w:lang w:val="en-GB"/>
        </w:rPr>
      </w:pPr>
    </w:p>
    <w:p w:rsidR="00423A6A" w:rsidRPr="0032713B" w:rsidRDefault="000E39E0"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5D585B" w:rsidRPr="00C07E97" w:rsidRDefault="00C07E97" w:rsidP="00D47758">
      <w:pPr>
        <w:numPr>
          <w:ilvl w:val="0"/>
          <w:numId w:val="1"/>
        </w:numPr>
        <w:spacing w:after="120"/>
        <w:jc w:val="both"/>
        <w:rPr>
          <w:bCs/>
        </w:rPr>
      </w:pPr>
      <w:r w:rsidRPr="00C07E97">
        <w:rPr>
          <w:bCs/>
        </w:rPr>
        <w:t>R4-1702091</w:t>
      </w:r>
      <w:r w:rsidRPr="00C07E97">
        <w:rPr>
          <w:bCs/>
        </w:rPr>
        <w:tab/>
        <w:t>WF on UE RF requirements scalability for flexible channel bandwidth consideration</w:t>
      </w:r>
      <w:r w:rsidRPr="00C07E97">
        <w:rPr>
          <w:bCs/>
        </w:rPr>
        <w:t xml:space="preserve">, </w:t>
      </w:r>
      <w:proofErr w:type="spellStart"/>
      <w:r>
        <w:rPr>
          <w:bCs/>
        </w:rPr>
        <w:t>M</w:t>
      </w:r>
      <w:r w:rsidR="005D585B" w:rsidRPr="00C07E97">
        <w:rPr>
          <w:bCs/>
        </w:rPr>
        <w:t>ediaTek</w:t>
      </w:r>
      <w:proofErr w:type="spellEnd"/>
      <w:r w:rsidR="005D585B" w:rsidRPr="00C07E97">
        <w:rPr>
          <w:bCs/>
        </w:rPr>
        <w:t xml:space="preserve"> Inc.</w:t>
      </w:r>
    </w:p>
    <w:p w:rsidR="005B2B85" w:rsidRPr="00492124" w:rsidRDefault="005B2B85" w:rsidP="00FA3B08">
      <w:pPr>
        <w:spacing w:after="120"/>
        <w:jc w:val="both"/>
        <w:rPr>
          <w:bCs/>
          <w:sz w:val="20"/>
        </w:rPr>
      </w:pPr>
      <w:bookmarkStart w:id="7" w:name="_GoBack"/>
      <w:bookmarkEnd w:id="7"/>
    </w:p>
    <w:sectPr w:rsidR="005B2B85" w:rsidRPr="00492124" w:rsidSect="00492124">
      <w:footerReference w:type="default" r:id="rId12"/>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D5A" w:rsidRDefault="005A3D5A">
      <w:r>
        <w:separator/>
      </w:r>
    </w:p>
  </w:endnote>
  <w:endnote w:type="continuationSeparator" w:id="0">
    <w:p w:rsidR="005A3D5A" w:rsidRDefault="005A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15448003"/>
      <w:docPartObj>
        <w:docPartGallery w:val="Page Numbers (Bottom of Page)"/>
        <w:docPartUnique/>
      </w:docPartObj>
    </w:sdtPr>
    <w:sdtEndPr>
      <w:rPr>
        <w:noProof/>
      </w:rPr>
    </w:sdtEndPr>
    <w:sdtContent>
      <w:p w:rsidR="00DF6690" w:rsidRDefault="00DF6690">
        <w:pPr>
          <w:pStyle w:val="Footer"/>
        </w:pPr>
        <w:r>
          <w:rPr>
            <w:noProof w:val="0"/>
          </w:rPr>
          <w:fldChar w:fldCharType="begin"/>
        </w:r>
        <w:r>
          <w:instrText xml:space="preserve"> PAGE   \* MERGEFORMAT </w:instrText>
        </w:r>
        <w:r>
          <w:rPr>
            <w:noProof w:val="0"/>
          </w:rPr>
          <w:fldChar w:fldCharType="separate"/>
        </w:r>
        <w:r w:rsidR="00C07E97">
          <w:t>2</w:t>
        </w:r>
        <w:r>
          <w:fldChar w:fldCharType="end"/>
        </w:r>
      </w:p>
    </w:sdtContent>
  </w:sdt>
  <w:p w:rsidR="00DF6690" w:rsidRDefault="00DF6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D5A" w:rsidRDefault="005A3D5A">
      <w:r>
        <w:separator/>
      </w:r>
    </w:p>
  </w:footnote>
  <w:footnote w:type="continuationSeparator" w:id="0">
    <w:p w:rsidR="005A3D5A" w:rsidRDefault="005A3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B45AC9"/>
    <w:multiLevelType w:val="hybridMultilevel"/>
    <w:tmpl w:val="0F72FC84"/>
    <w:lvl w:ilvl="0" w:tplc="6EC01E5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0"/>
  </w:num>
  <w:num w:numId="4">
    <w:abstractNumId w:val="22"/>
  </w:num>
  <w:num w:numId="5">
    <w:abstractNumId w:val="24"/>
  </w:num>
  <w:num w:numId="6">
    <w:abstractNumId w:val="18"/>
  </w:num>
  <w:num w:numId="7">
    <w:abstractNumId w:val="2"/>
  </w:num>
  <w:num w:numId="8">
    <w:abstractNumId w:val="6"/>
  </w:num>
  <w:num w:numId="9">
    <w:abstractNumId w:val="14"/>
  </w:num>
  <w:num w:numId="10">
    <w:abstractNumId w:val="14"/>
    <w:lvlOverride w:ilvl="0">
      <w:startOverride w:val="1"/>
    </w:lvlOverride>
  </w:num>
  <w:num w:numId="11">
    <w:abstractNumId w:val="21"/>
  </w:num>
  <w:num w:numId="12">
    <w:abstractNumId w:val="13"/>
  </w:num>
  <w:num w:numId="13">
    <w:abstractNumId w:val="7"/>
  </w:num>
  <w:num w:numId="14">
    <w:abstractNumId w:val="16"/>
  </w:num>
  <w:num w:numId="15">
    <w:abstractNumId w:val="8"/>
  </w:num>
  <w:num w:numId="16">
    <w:abstractNumId w:val="5"/>
  </w:num>
  <w:num w:numId="17">
    <w:abstractNumId w:val="1"/>
  </w:num>
  <w:num w:numId="18">
    <w:abstractNumId w:val="19"/>
  </w:num>
  <w:num w:numId="19">
    <w:abstractNumId w:val="9"/>
  </w:num>
  <w:num w:numId="20">
    <w:abstractNumId w:val="12"/>
  </w:num>
  <w:num w:numId="21">
    <w:abstractNumId w:val="20"/>
  </w:num>
  <w:num w:numId="22">
    <w:abstractNumId w:val="23"/>
  </w:num>
  <w:num w:numId="23">
    <w:abstractNumId w:val="11"/>
  </w:num>
  <w:num w:numId="24">
    <w:abstractNumId w:val="4"/>
  </w:num>
  <w:num w:numId="25">
    <w:abstractNumId w:val="17"/>
  </w:num>
  <w:num w:numId="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0D5C"/>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6BF"/>
    <w:rsid w:val="000D6A29"/>
    <w:rsid w:val="000D6D22"/>
    <w:rsid w:val="000D775F"/>
    <w:rsid w:val="000D7CE1"/>
    <w:rsid w:val="000D7EC2"/>
    <w:rsid w:val="000E0889"/>
    <w:rsid w:val="000E0D66"/>
    <w:rsid w:val="000E0ECC"/>
    <w:rsid w:val="000E13E9"/>
    <w:rsid w:val="000E16F8"/>
    <w:rsid w:val="000E1CAA"/>
    <w:rsid w:val="000E3440"/>
    <w:rsid w:val="000E3442"/>
    <w:rsid w:val="000E35DA"/>
    <w:rsid w:val="000E39E0"/>
    <w:rsid w:val="000E3DEF"/>
    <w:rsid w:val="000E41A9"/>
    <w:rsid w:val="000E4A5F"/>
    <w:rsid w:val="000E5108"/>
    <w:rsid w:val="000E53D3"/>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1C4"/>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4D8B"/>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04"/>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416"/>
    <w:rsid w:val="0019579C"/>
    <w:rsid w:val="00195E78"/>
    <w:rsid w:val="00196076"/>
    <w:rsid w:val="001967F8"/>
    <w:rsid w:val="0019712E"/>
    <w:rsid w:val="00197BDF"/>
    <w:rsid w:val="001A0C55"/>
    <w:rsid w:val="001A103E"/>
    <w:rsid w:val="001A111A"/>
    <w:rsid w:val="001A11A8"/>
    <w:rsid w:val="001A1547"/>
    <w:rsid w:val="001A1576"/>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1F721E"/>
    <w:rsid w:val="00200870"/>
    <w:rsid w:val="00200E00"/>
    <w:rsid w:val="00202151"/>
    <w:rsid w:val="002026A7"/>
    <w:rsid w:val="00203461"/>
    <w:rsid w:val="00204B3A"/>
    <w:rsid w:val="00205969"/>
    <w:rsid w:val="00206164"/>
    <w:rsid w:val="00206773"/>
    <w:rsid w:val="002067F8"/>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8D0"/>
    <w:rsid w:val="00235A0A"/>
    <w:rsid w:val="00235B2B"/>
    <w:rsid w:val="00235B77"/>
    <w:rsid w:val="0023628A"/>
    <w:rsid w:val="00236760"/>
    <w:rsid w:val="00236A8B"/>
    <w:rsid w:val="00236C20"/>
    <w:rsid w:val="0023766B"/>
    <w:rsid w:val="00240427"/>
    <w:rsid w:val="00240A6A"/>
    <w:rsid w:val="00240D03"/>
    <w:rsid w:val="0024124B"/>
    <w:rsid w:val="0024205E"/>
    <w:rsid w:val="00242553"/>
    <w:rsid w:val="002427D6"/>
    <w:rsid w:val="0024336B"/>
    <w:rsid w:val="00243B9B"/>
    <w:rsid w:val="00243B9D"/>
    <w:rsid w:val="00243C6C"/>
    <w:rsid w:val="00243C7D"/>
    <w:rsid w:val="00244209"/>
    <w:rsid w:val="00244C44"/>
    <w:rsid w:val="00244CFE"/>
    <w:rsid w:val="00244DDE"/>
    <w:rsid w:val="002458BB"/>
    <w:rsid w:val="00245C9B"/>
    <w:rsid w:val="00245CF8"/>
    <w:rsid w:val="00246081"/>
    <w:rsid w:val="00246913"/>
    <w:rsid w:val="00246AA2"/>
    <w:rsid w:val="00246AB8"/>
    <w:rsid w:val="00247832"/>
    <w:rsid w:val="00247DEE"/>
    <w:rsid w:val="002506C5"/>
    <w:rsid w:val="00250E1A"/>
    <w:rsid w:val="00252C17"/>
    <w:rsid w:val="0025303A"/>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5CB1"/>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21F"/>
    <w:rsid w:val="00275497"/>
    <w:rsid w:val="00275636"/>
    <w:rsid w:val="00275D6B"/>
    <w:rsid w:val="002760EE"/>
    <w:rsid w:val="00276108"/>
    <w:rsid w:val="0027617D"/>
    <w:rsid w:val="002763A9"/>
    <w:rsid w:val="00276FDD"/>
    <w:rsid w:val="002776DB"/>
    <w:rsid w:val="0027772B"/>
    <w:rsid w:val="00277E7D"/>
    <w:rsid w:val="00280251"/>
    <w:rsid w:val="002802EE"/>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A9"/>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728"/>
    <w:rsid w:val="002B0A8F"/>
    <w:rsid w:val="002B132E"/>
    <w:rsid w:val="002B1560"/>
    <w:rsid w:val="002B21CE"/>
    <w:rsid w:val="002B2813"/>
    <w:rsid w:val="002B2C7D"/>
    <w:rsid w:val="002B3667"/>
    <w:rsid w:val="002B39DF"/>
    <w:rsid w:val="002B3A79"/>
    <w:rsid w:val="002B4D11"/>
    <w:rsid w:val="002B4EB2"/>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EB"/>
    <w:rsid w:val="002F0372"/>
    <w:rsid w:val="002F11B9"/>
    <w:rsid w:val="002F13A5"/>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2D9F"/>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5E7"/>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680"/>
    <w:rsid w:val="00383C58"/>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A5C"/>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545"/>
    <w:rsid w:val="00402838"/>
    <w:rsid w:val="00403375"/>
    <w:rsid w:val="00403435"/>
    <w:rsid w:val="0040343F"/>
    <w:rsid w:val="00403EB1"/>
    <w:rsid w:val="004042DC"/>
    <w:rsid w:val="00405A85"/>
    <w:rsid w:val="00406595"/>
    <w:rsid w:val="0040697D"/>
    <w:rsid w:val="00406ED2"/>
    <w:rsid w:val="00410094"/>
    <w:rsid w:val="004107ED"/>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A2F"/>
    <w:rsid w:val="00433506"/>
    <w:rsid w:val="00433730"/>
    <w:rsid w:val="0043400A"/>
    <w:rsid w:val="004348B3"/>
    <w:rsid w:val="00435330"/>
    <w:rsid w:val="00435652"/>
    <w:rsid w:val="0043688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1781"/>
    <w:rsid w:val="004521DE"/>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99"/>
    <w:rsid w:val="004762AB"/>
    <w:rsid w:val="00476E37"/>
    <w:rsid w:val="00477593"/>
    <w:rsid w:val="004778B5"/>
    <w:rsid w:val="004778D2"/>
    <w:rsid w:val="00477B04"/>
    <w:rsid w:val="00477EA7"/>
    <w:rsid w:val="00481046"/>
    <w:rsid w:val="00481645"/>
    <w:rsid w:val="004823FD"/>
    <w:rsid w:val="0048311C"/>
    <w:rsid w:val="004831E4"/>
    <w:rsid w:val="00483261"/>
    <w:rsid w:val="004832C7"/>
    <w:rsid w:val="0048348A"/>
    <w:rsid w:val="0048411E"/>
    <w:rsid w:val="00484276"/>
    <w:rsid w:val="00484696"/>
    <w:rsid w:val="00484E71"/>
    <w:rsid w:val="00485CE3"/>
    <w:rsid w:val="00485EB5"/>
    <w:rsid w:val="00485FDC"/>
    <w:rsid w:val="004865FB"/>
    <w:rsid w:val="00486D96"/>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1842"/>
    <w:rsid w:val="005320DC"/>
    <w:rsid w:val="00532ADE"/>
    <w:rsid w:val="0053421D"/>
    <w:rsid w:val="005342F0"/>
    <w:rsid w:val="005346A5"/>
    <w:rsid w:val="00535057"/>
    <w:rsid w:val="00535659"/>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F2E"/>
    <w:rsid w:val="005730A7"/>
    <w:rsid w:val="005730C7"/>
    <w:rsid w:val="00573430"/>
    <w:rsid w:val="00573924"/>
    <w:rsid w:val="00573A93"/>
    <w:rsid w:val="00573A9E"/>
    <w:rsid w:val="00574300"/>
    <w:rsid w:val="0057448F"/>
    <w:rsid w:val="00574944"/>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318F"/>
    <w:rsid w:val="005843CA"/>
    <w:rsid w:val="0058496C"/>
    <w:rsid w:val="00585BDC"/>
    <w:rsid w:val="00585C54"/>
    <w:rsid w:val="005866AE"/>
    <w:rsid w:val="00587209"/>
    <w:rsid w:val="00587583"/>
    <w:rsid w:val="00590508"/>
    <w:rsid w:val="005907B9"/>
    <w:rsid w:val="005910FF"/>
    <w:rsid w:val="00591182"/>
    <w:rsid w:val="00592532"/>
    <w:rsid w:val="005929A4"/>
    <w:rsid w:val="00592A63"/>
    <w:rsid w:val="00592E78"/>
    <w:rsid w:val="00592EB2"/>
    <w:rsid w:val="005951B6"/>
    <w:rsid w:val="0059645C"/>
    <w:rsid w:val="005966B3"/>
    <w:rsid w:val="005975F5"/>
    <w:rsid w:val="00597EBB"/>
    <w:rsid w:val="005A0173"/>
    <w:rsid w:val="005A1C50"/>
    <w:rsid w:val="005A2A83"/>
    <w:rsid w:val="005A36A5"/>
    <w:rsid w:val="005A3D5A"/>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14E2"/>
    <w:rsid w:val="005D2497"/>
    <w:rsid w:val="005D26C8"/>
    <w:rsid w:val="005D2E62"/>
    <w:rsid w:val="005D3076"/>
    <w:rsid w:val="005D3565"/>
    <w:rsid w:val="005D3741"/>
    <w:rsid w:val="005D3842"/>
    <w:rsid w:val="005D49DA"/>
    <w:rsid w:val="005D585B"/>
    <w:rsid w:val="005D67F8"/>
    <w:rsid w:val="005D6AFC"/>
    <w:rsid w:val="005D712D"/>
    <w:rsid w:val="005D718D"/>
    <w:rsid w:val="005D79C5"/>
    <w:rsid w:val="005D7DE6"/>
    <w:rsid w:val="005E165C"/>
    <w:rsid w:val="005E2732"/>
    <w:rsid w:val="005E3F9F"/>
    <w:rsid w:val="005E4F2B"/>
    <w:rsid w:val="005E6D8A"/>
    <w:rsid w:val="005F085D"/>
    <w:rsid w:val="005F0A0B"/>
    <w:rsid w:val="005F0D07"/>
    <w:rsid w:val="005F0E4E"/>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38D"/>
    <w:rsid w:val="00612DF0"/>
    <w:rsid w:val="006135EF"/>
    <w:rsid w:val="006139EF"/>
    <w:rsid w:val="0061415E"/>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DD0"/>
    <w:rsid w:val="00640E07"/>
    <w:rsid w:val="0064103D"/>
    <w:rsid w:val="00641671"/>
    <w:rsid w:val="00642F1C"/>
    <w:rsid w:val="00643A56"/>
    <w:rsid w:val="00643E7F"/>
    <w:rsid w:val="0064536F"/>
    <w:rsid w:val="00645A59"/>
    <w:rsid w:val="00646676"/>
    <w:rsid w:val="006466FB"/>
    <w:rsid w:val="006467E6"/>
    <w:rsid w:val="006472E1"/>
    <w:rsid w:val="006476E0"/>
    <w:rsid w:val="00647B87"/>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550"/>
    <w:rsid w:val="00660670"/>
    <w:rsid w:val="006607D5"/>
    <w:rsid w:val="00661412"/>
    <w:rsid w:val="0066185B"/>
    <w:rsid w:val="00661EFD"/>
    <w:rsid w:val="006625AC"/>
    <w:rsid w:val="006625C9"/>
    <w:rsid w:val="00662B01"/>
    <w:rsid w:val="00662DC9"/>
    <w:rsid w:val="00663245"/>
    <w:rsid w:val="00664540"/>
    <w:rsid w:val="00664C81"/>
    <w:rsid w:val="00664E44"/>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0ADE"/>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A3A"/>
    <w:rsid w:val="007100F9"/>
    <w:rsid w:val="00710282"/>
    <w:rsid w:val="007106D4"/>
    <w:rsid w:val="00710BCC"/>
    <w:rsid w:val="00710D5E"/>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02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33C9"/>
    <w:rsid w:val="007634D3"/>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92F"/>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AA"/>
    <w:rsid w:val="007B1256"/>
    <w:rsid w:val="007B1CF7"/>
    <w:rsid w:val="007B223D"/>
    <w:rsid w:val="007B2431"/>
    <w:rsid w:val="007B285E"/>
    <w:rsid w:val="007B2B55"/>
    <w:rsid w:val="007B3244"/>
    <w:rsid w:val="007B361D"/>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5C15"/>
    <w:rsid w:val="007C6341"/>
    <w:rsid w:val="007C7D3F"/>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82F"/>
    <w:rsid w:val="00862C9D"/>
    <w:rsid w:val="008632B9"/>
    <w:rsid w:val="00863558"/>
    <w:rsid w:val="0086362F"/>
    <w:rsid w:val="00863779"/>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47"/>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0FA"/>
    <w:rsid w:val="008A5258"/>
    <w:rsid w:val="008A66DC"/>
    <w:rsid w:val="008A7340"/>
    <w:rsid w:val="008B016F"/>
    <w:rsid w:val="008B0564"/>
    <w:rsid w:val="008B0916"/>
    <w:rsid w:val="008B171F"/>
    <w:rsid w:val="008B25B9"/>
    <w:rsid w:val="008B275C"/>
    <w:rsid w:val="008B2E79"/>
    <w:rsid w:val="008B3AFF"/>
    <w:rsid w:val="008B3F64"/>
    <w:rsid w:val="008B4815"/>
    <w:rsid w:val="008B48CD"/>
    <w:rsid w:val="008B4EDE"/>
    <w:rsid w:val="008B5290"/>
    <w:rsid w:val="008B586D"/>
    <w:rsid w:val="008B5872"/>
    <w:rsid w:val="008B69D6"/>
    <w:rsid w:val="008B6D07"/>
    <w:rsid w:val="008B77E6"/>
    <w:rsid w:val="008C05E6"/>
    <w:rsid w:val="008C0FEE"/>
    <w:rsid w:val="008C1AD6"/>
    <w:rsid w:val="008C1DC0"/>
    <w:rsid w:val="008C1FE3"/>
    <w:rsid w:val="008C2658"/>
    <w:rsid w:val="008C2964"/>
    <w:rsid w:val="008C2C58"/>
    <w:rsid w:val="008C375E"/>
    <w:rsid w:val="008C4325"/>
    <w:rsid w:val="008C4C4D"/>
    <w:rsid w:val="008C62C8"/>
    <w:rsid w:val="008C630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359"/>
    <w:rsid w:val="00927C14"/>
    <w:rsid w:val="00927E04"/>
    <w:rsid w:val="00930A5D"/>
    <w:rsid w:val="00930C42"/>
    <w:rsid w:val="00931448"/>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3C36"/>
    <w:rsid w:val="00953C7F"/>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85E"/>
    <w:rsid w:val="00976F48"/>
    <w:rsid w:val="00977746"/>
    <w:rsid w:val="00977FFC"/>
    <w:rsid w:val="00980501"/>
    <w:rsid w:val="0098092C"/>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C9"/>
    <w:rsid w:val="009A03E1"/>
    <w:rsid w:val="009A0E19"/>
    <w:rsid w:val="009A16BB"/>
    <w:rsid w:val="009A1B69"/>
    <w:rsid w:val="009A29B3"/>
    <w:rsid w:val="009A2E69"/>
    <w:rsid w:val="009A31E9"/>
    <w:rsid w:val="009A3253"/>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6E47"/>
    <w:rsid w:val="009C73D2"/>
    <w:rsid w:val="009C75E9"/>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475"/>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17D8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2D31"/>
    <w:rsid w:val="00A531E0"/>
    <w:rsid w:val="00A5359F"/>
    <w:rsid w:val="00A53947"/>
    <w:rsid w:val="00A539D1"/>
    <w:rsid w:val="00A53A07"/>
    <w:rsid w:val="00A53B4E"/>
    <w:rsid w:val="00A53CB5"/>
    <w:rsid w:val="00A54471"/>
    <w:rsid w:val="00A54F15"/>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42C"/>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4D1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3555"/>
    <w:rsid w:val="00AC3A25"/>
    <w:rsid w:val="00AC410B"/>
    <w:rsid w:val="00AC4685"/>
    <w:rsid w:val="00AC4E5B"/>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34AC"/>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65C"/>
    <w:rsid w:val="00B507D3"/>
    <w:rsid w:val="00B50D62"/>
    <w:rsid w:val="00B51741"/>
    <w:rsid w:val="00B5213A"/>
    <w:rsid w:val="00B5342F"/>
    <w:rsid w:val="00B53D99"/>
    <w:rsid w:val="00B54668"/>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59"/>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3EB"/>
    <w:rsid w:val="00BB6499"/>
    <w:rsid w:val="00BB6651"/>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49A4"/>
    <w:rsid w:val="00BF69B8"/>
    <w:rsid w:val="00BF6ADB"/>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07E97"/>
    <w:rsid w:val="00C123C3"/>
    <w:rsid w:val="00C1241F"/>
    <w:rsid w:val="00C1274B"/>
    <w:rsid w:val="00C129F5"/>
    <w:rsid w:val="00C13014"/>
    <w:rsid w:val="00C135E3"/>
    <w:rsid w:val="00C13D66"/>
    <w:rsid w:val="00C14541"/>
    <w:rsid w:val="00C14773"/>
    <w:rsid w:val="00C1478B"/>
    <w:rsid w:val="00C150C6"/>
    <w:rsid w:val="00C15EDB"/>
    <w:rsid w:val="00C163D1"/>
    <w:rsid w:val="00C1675B"/>
    <w:rsid w:val="00C16C4F"/>
    <w:rsid w:val="00C16CA0"/>
    <w:rsid w:val="00C200CA"/>
    <w:rsid w:val="00C20531"/>
    <w:rsid w:val="00C20BD5"/>
    <w:rsid w:val="00C223EF"/>
    <w:rsid w:val="00C2253B"/>
    <w:rsid w:val="00C2255D"/>
    <w:rsid w:val="00C22B9D"/>
    <w:rsid w:val="00C25681"/>
    <w:rsid w:val="00C26CD4"/>
    <w:rsid w:val="00C275B1"/>
    <w:rsid w:val="00C31852"/>
    <w:rsid w:val="00C31878"/>
    <w:rsid w:val="00C3187D"/>
    <w:rsid w:val="00C32297"/>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C48"/>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2E92"/>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A44"/>
    <w:rsid w:val="00C92461"/>
    <w:rsid w:val="00C924B0"/>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053"/>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12"/>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AE8"/>
    <w:rsid w:val="00D07CAE"/>
    <w:rsid w:val="00D07F0C"/>
    <w:rsid w:val="00D10390"/>
    <w:rsid w:val="00D1088D"/>
    <w:rsid w:val="00D109D9"/>
    <w:rsid w:val="00D10AA2"/>
    <w:rsid w:val="00D11414"/>
    <w:rsid w:val="00D118DB"/>
    <w:rsid w:val="00D12359"/>
    <w:rsid w:val="00D12600"/>
    <w:rsid w:val="00D13049"/>
    <w:rsid w:val="00D13384"/>
    <w:rsid w:val="00D1404E"/>
    <w:rsid w:val="00D141FF"/>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57D"/>
    <w:rsid w:val="00D26C34"/>
    <w:rsid w:val="00D26CD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255F"/>
    <w:rsid w:val="00D53232"/>
    <w:rsid w:val="00D539E6"/>
    <w:rsid w:val="00D5555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B0F"/>
    <w:rsid w:val="00D70107"/>
    <w:rsid w:val="00D701D6"/>
    <w:rsid w:val="00D70B9C"/>
    <w:rsid w:val="00D7181F"/>
    <w:rsid w:val="00D72111"/>
    <w:rsid w:val="00D72D63"/>
    <w:rsid w:val="00D72F5C"/>
    <w:rsid w:val="00D7334A"/>
    <w:rsid w:val="00D7337E"/>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EE0"/>
    <w:rsid w:val="00DA0591"/>
    <w:rsid w:val="00DA0E18"/>
    <w:rsid w:val="00DA1378"/>
    <w:rsid w:val="00DA1F25"/>
    <w:rsid w:val="00DA2642"/>
    <w:rsid w:val="00DA3695"/>
    <w:rsid w:val="00DA3E21"/>
    <w:rsid w:val="00DA44F0"/>
    <w:rsid w:val="00DA4D0A"/>
    <w:rsid w:val="00DA5323"/>
    <w:rsid w:val="00DA6405"/>
    <w:rsid w:val="00DA6766"/>
    <w:rsid w:val="00DA6FA3"/>
    <w:rsid w:val="00DA75E5"/>
    <w:rsid w:val="00DB0363"/>
    <w:rsid w:val="00DB08C6"/>
    <w:rsid w:val="00DB1971"/>
    <w:rsid w:val="00DB1D8E"/>
    <w:rsid w:val="00DB284D"/>
    <w:rsid w:val="00DB335A"/>
    <w:rsid w:val="00DB351A"/>
    <w:rsid w:val="00DB39F0"/>
    <w:rsid w:val="00DB3A47"/>
    <w:rsid w:val="00DB3D92"/>
    <w:rsid w:val="00DB449C"/>
    <w:rsid w:val="00DB4513"/>
    <w:rsid w:val="00DB4547"/>
    <w:rsid w:val="00DB47E8"/>
    <w:rsid w:val="00DB4B88"/>
    <w:rsid w:val="00DB5E6E"/>
    <w:rsid w:val="00DB5ECC"/>
    <w:rsid w:val="00DB652D"/>
    <w:rsid w:val="00DB6D3F"/>
    <w:rsid w:val="00DB7730"/>
    <w:rsid w:val="00DB78CA"/>
    <w:rsid w:val="00DC0A03"/>
    <w:rsid w:val="00DC0CBA"/>
    <w:rsid w:val="00DC0F03"/>
    <w:rsid w:val="00DC13B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0B"/>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D29"/>
    <w:rsid w:val="00DF5E4B"/>
    <w:rsid w:val="00DF5F30"/>
    <w:rsid w:val="00DF669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07E37"/>
    <w:rsid w:val="00E100B8"/>
    <w:rsid w:val="00E1030F"/>
    <w:rsid w:val="00E11194"/>
    <w:rsid w:val="00E11788"/>
    <w:rsid w:val="00E11882"/>
    <w:rsid w:val="00E1359E"/>
    <w:rsid w:val="00E13A07"/>
    <w:rsid w:val="00E13CA8"/>
    <w:rsid w:val="00E13CB7"/>
    <w:rsid w:val="00E142A4"/>
    <w:rsid w:val="00E1433E"/>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961"/>
    <w:rsid w:val="00E62033"/>
    <w:rsid w:val="00E6227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C37"/>
    <w:rsid w:val="00E76DAC"/>
    <w:rsid w:val="00E7723E"/>
    <w:rsid w:val="00E77EDE"/>
    <w:rsid w:val="00E805E0"/>
    <w:rsid w:val="00E814CD"/>
    <w:rsid w:val="00E81947"/>
    <w:rsid w:val="00E82BC4"/>
    <w:rsid w:val="00E83214"/>
    <w:rsid w:val="00E835A2"/>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2CF9"/>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5F9D"/>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434D"/>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4C3"/>
    <w:rsid w:val="00EF0631"/>
    <w:rsid w:val="00EF0930"/>
    <w:rsid w:val="00EF0BCA"/>
    <w:rsid w:val="00EF1470"/>
    <w:rsid w:val="00EF1DDD"/>
    <w:rsid w:val="00EF21C3"/>
    <w:rsid w:val="00EF28FE"/>
    <w:rsid w:val="00EF36C6"/>
    <w:rsid w:val="00EF4108"/>
    <w:rsid w:val="00EF43A6"/>
    <w:rsid w:val="00EF44AC"/>
    <w:rsid w:val="00EF4694"/>
    <w:rsid w:val="00EF48EB"/>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547F"/>
    <w:rsid w:val="00F357EE"/>
    <w:rsid w:val="00F360E9"/>
    <w:rsid w:val="00F4022C"/>
    <w:rsid w:val="00F41DEF"/>
    <w:rsid w:val="00F429B6"/>
    <w:rsid w:val="00F42AF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A95"/>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894"/>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628AFD"/>
  <w15:chartTrackingRefBased/>
  <w15:docId w15:val="{D51D30C3-98A9-4F91-8BB5-D1F3117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C05E6"/>
    <w:pPr>
      <w:spacing w:after="160" w:line="259" w:lineRule="auto"/>
    </w:pPr>
    <w:rPr>
      <w:rFonts w:asciiTheme="minorHAnsi" w:hAnsiTheme="minorHAnsi" w:cstheme="minorBidi"/>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C05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05E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eastAsia="ＭＳ 明朝"/>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FooterChar">
    <w:name w:val="Footer Char"/>
    <w:basedOn w:val="DefaultParagraphFont"/>
    <w:link w:val="Footer"/>
    <w:uiPriority w:val="99"/>
    <w:rsid w:val="00DF6690"/>
    <w:rPr>
      <w:rFonts w:ascii="Arial" w:hAnsi="Arial"/>
      <w:b/>
      <w:i/>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757334930">
          <w:marLeft w:val="1080"/>
          <w:marRight w:val="0"/>
          <w:marTop w:val="1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1242760895">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57168924">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3.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5.xml><?xml version="1.0" encoding="utf-8"?>
<ds:datastoreItem xmlns:ds="http://schemas.openxmlformats.org/officeDocument/2006/customXml" ds:itemID="{D5C91CEF-1B02-40FA-B03C-624B19ACD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1813</TotalTime>
  <Pages>3</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104</cp:revision>
  <dcterms:created xsi:type="dcterms:W3CDTF">2017-01-27T06:49:00Z</dcterms:created>
  <dcterms:modified xsi:type="dcterms:W3CDTF">2017-03-24T15:23:00Z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